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05A72">
      <w:pPr>
        <w:spacing w:before="156" w:beforeLines="50" w:after="156" w:afterLines="50" w:line="360" w:lineRule="auto"/>
        <w:jc w:val="center"/>
        <w:rPr>
          <w:rFonts w:ascii="黑体" w:hAnsi="黑体" w:eastAsia="黑体"/>
          <w:b/>
          <w:sz w:val="36"/>
          <w:szCs w:val="36"/>
        </w:rPr>
      </w:pPr>
    </w:p>
    <w:p w14:paraId="5E3C6DE3">
      <w:pPr>
        <w:spacing w:before="156" w:beforeLines="50" w:after="156" w:afterLines="50" w:line="360" w:lineRule="auto"/>
        <w:jc w:val="center"/>
        <w:rPr>
          <w:rFonts w:ascii="黑体" w:hAnsi="黑体" w:eastAsia="黑体"/>
          <w:b/>
          <w:sz w:val="36"/>
          <w:szCs w:val="36"/>
        </w:rPr>
      </w:pPr>
    </w:p>
    <w:p w14:paraId="6B147F07">
      <w:pPr>
        <w:spacing w:before="156" w:beforeLines="50" w:after="156" w:afterLines="50" w:line="360" w:lineRule="auto"/>
        <w:jc w:val="center"/>
        <w:rPr>
          <w:rFonts w:ascii="黑体" w:hAnsi="黑体" w:eastAsia="黑体"/>
          <w:b/>
          <w:sz w:val="36"/>
          <w:szCs w:val="36"/>
        </w:rPr>
      </w:pPr>
    </w:p>
    <w:p w14:paraId="556A7D2B">
      <w:pPr>
        <w:spacing w:before="156" w:beforeLines="50" w:after="156" w:afterLines="50" w:line="360" w:lineRule="auto"/>
        <w:jc w:val="center"/>
        <w:rPr>
          <w:rFonts w:ascii="黑体" w:hAnsi="黑体" w:eastAsia="黑体"/>
          <w:b/>
          <w:sz w:val="36"/>
          <w:szCs w:val="36"/>
        </w:rPr>
      </w:pPr>
    </w:p>
    <w:p w14:paraId="52F1A73E">
      <w:pPr>
        <w:spacing w:before="156" w:beforeLines="50" w:after="156" w:afterLines="50" w:line="360" w:lineRule="auto"/>
        <w:jc w:val="center"/>
        <w:rPr>
          <w:rFonts w:ascii="华文中宋" w:hAnsi="华文中宋" w:eastAsia="华文中宋"/>
          <w:b/>
          <w:sz w:val="84"/>
          <w:szCs w:val="84"/>
        </w:rPr>
      </w:pPr>
      <w:r>
        <w:rPr>
          <w:rFonts w:hint="eastAsia" w:ascii="华文中宋" w:hAnsi="华文中宋" w:eastAsia="华文中宋"/>
          <w:b/>
          <w:sz w:val="84"/>
          <w:szCs w:val="84"/>
        </w:rPr>
        <w:t>咸宁市教育事业发展</w:t>
      </w:r>
    </w:p>
    <w:p w14:paraId="31FED275">
      <w:pPr>
        <w:spacing w:before="156" w:beforeLines="50" w:after="156" w:afterLines="50" w:line="360" w:lineRule="auto"/>
        <w:jc w:val="center"/>
        <w:rPr>
          <w:rFonts w:ascii="微软雅黑" w:hAnsi="微软雅黑" w:eastAsia="微软雅黑"/>
          <w:b/>
          <w:sz w:val="72"/>
          <w:szCs w:val="72"/>
        </w:rPr>
      </w:pPr>
    </w:p>
    <w:p w14:paraId="5AED3091">
      <w:pPr>
        <w:spacing w:before="156" w:beforeLines="50" w:after="156" w:afterLines="50" w:line="360" w:lineRule="auto"/>
        <w:jc w:val="center"/>
        <w:rPr>
          <w:rFonts w:ascii="华文中宋" w:hAnsi="华文中宋" w:eastAsia="华文中宋"/>
          <w:b/>
          <w:sz w:val="84"/>
          <w:szCs w:val="84"/>
        </w:rPr>
      </w:pPr>
      <w:r>
        <w:rPr>
          <w:rFonts w:hint="eastAsia" w:ascii="华文中宋" w:hAnsi="华文中宋" w:eastAsia="华文中宋"/>
          <w:b/>
          <w:sz w:val="84"/>
          <w:szCs w:val="84"/>
        </w:rPr>
        <w:t>“十四五”规划</w:t>
      </w:r>
    </w:p>
    <w:p w14:paraId="0B22C0C7">
      <w:pPr>
        <w:jc w:val="center"/>
        <w:rPr>
          <w:rFonts w:ascii="微软雅黑" w:hAnsi="微软雅黑" w:eastAsia="微软雅黑"/>
          <w:sz w:val="28"/>
          <w:szCs w:val="28"/>
        </w:rPr>
      </w:pPr>
    </w:p>
    <w:p w14:paraId="08B1A69B">
      <w:pPr>
        <w:jc w:val="center"/>
        <w:rPr>
          <w:rFonts w:ascii="微软雅黑" w:hAnsi="微软雅黑" w:eastAsia="微软雅黑"/>
          <w:sz w:val="28"/>
          <w:szCs w:val="28"/>
        </w:rPr>
      </w:pPr>
    </w:p>
    <w:p w14:paraId="40631F6E">
      <w:pPr>
        <w:jc w:val="center"/>
        <w:rPr>
          <w:rFonts w:ascii="微软雅黑" w:hAnsi="微软雅黑" w:eastAsia="微软雅黑"/>
          <w:sz w:val="28"/>
          <w:szCs w:val="28"/>
        </w:rPr>
      </w:pPr>
    </w:p>
    <w:p w14:paraId="4550363D">
      <w:pPr>
        <w:jc w:val="center"/>
        <w:rPr>
          <w:rFonts w:ascii="微软雅黑" w:hAnsi="微软雅黑" w:eastAsia="微软雅黑"/>
          <w:sz w:val="28"/>
          <w:szCs w:val="28"/>
        </w:rPr>
      </w:pPr>
    </w:p>
    <w:p w14:paraId="4947F537">
      <w:pPr>
        <w:jc w:val="center"/>
        <w:rPr>
          <w:rFonts w:ascii="微软雅黑" w:hAnsi="微软雅黑" w:eastAsia="微软雅黑"/>
          <w:sz w:val="28"/>
          <w:szCs w:val="28"/>
        </w:rPr>
      </w:pPr>
    </w:p>
    <w:p w14:paraId="465EFA2D">
      <w:pPr>
        <w:jc w:val="center"/>
        <w:rPr>
          <w:rFonts w:ascii="楷体" w:hAnsi="楷体" w:eastAsia="楷体"/>
          <w:sz w:val="44"/>
          <w:szCs w:val="44"/>
        </w:rPr>
      </w:pPr>
    </w:p>
    <w:p w14:paraId="12754E29">
      <w:pPr>
        <w:jc w:val="center"/>
        <w:rPr>
          <w:rFonts w:ascii="楷体" w:hAnsi="楷体" w:eastAsia="楷体"/>
          <w:sz w:val="44"/>
          <w:szCs w:val="44"/>
        </w:rPr>
      </w:pPr>
    </w:p>
    <w:p w14:paraId="73F835A9">
      <w:pPr>
        <w:jc w:val="center"/>
        <w:rPr>
          <w:rFonts w:ascii="楷体" w:hAnsi="楷体" w:eastAsia="楷体"/>
          <w:sz w:val="44"/>
          <w:szCs w:val="44"/>
        </w:rPr>
      </w:pPr>
      <w:r>
        <w:rPr>
          <w:rFonts w:hint="eastAsia" w:ascii="楷体" w:hAnsi="楷体" w:eastAsia="楷体"/>
          <w:sz w:val="44"/>
          <w:szCs w:val="44"/>
        </w:rPr>
        <w:t>咸宁市教育局  编制</w:t>
      </w:r>
    </w:p>
    <w:p w14:paraId="15971D8A">
      <w:pPr>
        <w:jc w:val="center"/>
        <w:rPr>
          <w:rFonts w:ascii="楷体" w:hAnsi="楷体" w:eastAsia="楷体"/>
          <w:sz w:val="44"/>
          <w:szCs w:val="44"/>
        </w:rPr>
      </w:pPr>
      <w:r>
        <w:rPr>
          <w:rFonts w:hint="eastAsia" w:ascii="楷体" w:hAnsi="楷体" w:eastAsia="楷体"/>
          <w:sz w:val="44"/>
          <w:szCs w:val="44"/>
        </w:rPr>
        <w:t>2020年12月</w:t>
      </w:r>
    </w:p>
    <w:p w14:paraId="0B5286B3">
      <w:pPr>
        <w:jc w:val="center"/>
        <w:rPr>
          <w:rFonts w:ascii="微软雅黑" w:hAnsi="微软雅黑" w:eastAsia="微软雅黑"/>
          <w:b/>
          <w:sz w:val="28"/>
          <w:szCs w:val="28"/>
        </w:rPr>
      </w:pPr>
    </w:p>
    <w:p w14:paraId="16FD477E">
      <w:pPr>
        <w:jc w:val="center"/>
        <w:rPr>
          <w:rFonts w:ascii="微软雅黑" w:hAnsi="微软雅黑" w:eastAsia="微软雅黑"/>
          <w:b/>
          <w:sz w:val="28"/>
          <w:szCs w:val="28"/>
        </w:rPr>
      </w:pPr>
      <w:r>
        <w:rPr>
          <w:rFonts w:hint="eastAsia" w:ascii="微软雅黑" w:hAnsi="微软雅黑" w:eastAsia="微软雅黑"/>
          <w:b/>
          <w:sz w:val="28"/>
          <w:szCs w:val="28"/>
        </w:rPr>
        <w:t>目  录</w:t>
      </w:r>
    </w:p>
    <w:p w14:paraId="278D63AD">
      <w:pPr>
        <w:tabs>
          <w:tab w:val="right" w:leader="middleDot" w:pos="7980"/>
        </w:tabs>
        <w:spacing w:line="320" w:lineRule="exact"/>
        <w:rPr>
          <w:rFonts w:ascii="仿宋" w:hAnsi="仿宋" w:eastAsia="仿宋"/>
          <w:sz w:val="24"/>
          <w:szCs w:val="24"/>
        </w:rPr>
      </w:pPr>
      <w:r>
        <w:rPr>
          <w:rFonts w:hint="eastAsia" w:ascii="仿宋" w:hAnsi="仿宋" w:eastAsia="仿宋"/>
          <w:sz w:val="24"/>
          <w:szCs w:val="24"/>
        </w:rPr>
        <w:t>序言</w:t>
      </w:r>
      <w:r>
        <w:rPr>
          <w:rFonts w:eastAsia="黑体"/>
        </w:rPr>
        <w:tab/>
      </w:r>
    </w:p>
    <w:p w14:paraId="67CE6295">
      <w:pPr>
        <w:tabs>
          <w:tab w:val="right" w:leader="middleDot" w:pos="7980"/>
        </w:tabs>
        <w:spacing w:line="320" w:lineRule="exact"/>
        <w:rPr>
          <w:rFonts w:ascii="宋体" w:hAnsi="宋体"/>
          <w:sz w:val="24"/>
          <w:szCs w:val="24"/>
        </w:rPr>
      </w:pPr>
      <w:r>
        <w:rPr>
          <w:rFonts w:hint="eastAsia" w:ascii="仿宋" w:hAnsi="仿宋" w:eastAsia="仿宋"/>
          <w:sz w:val="24"/>
          <w:szCs w:val="24"/>
        </w:rPr>
        <w:t>一、现实基础与发展形势</w:t>
      </w:r>
      <w:r>
        <w:rPr>
          <w:rFonts w:eastAsia="黑体"/>
        </w:rPr>
        <w:tab/>
      </w:r>
    </w:p>
    <w:p w14:paraId="52A7F0FF">
      <w:pPr>
        <w:tabs>
          <w:tab w:val="right" w:leader="middleDot" w:pos="7980"/>
        </w:tabs>
        <w:spacing w:line="320" w:lineRule="exact"/>
        <w:rPr>
          <w:rFonts w:ascii="宋体" w:hAnsi="宋体"/>
          <w:sz w:val="24"/>
          <w:szCs w:val="24"/>
        </w:rPr>
      </w:pPr>
      <w:r>
        <w:rPr>
          <w:rFonts w:hint="eastAsia" w:ascii="仿宋" w:hAnsi="仿宋" w:eastAsia="仿宋"/>
          <w:sz w:val="24"/>
          <w:szCs w:val="24"/>
        </w:rPr>
        <w:t>（一）“十三五”</w:t>
      </w:r>
      <w:r>
        <w:rPr>
          <w:rFonts w:hint="eastAsia" w:ascii="仿宋" w:hAnsi="仿宋" w:eastAsia="仿宋" w:cs="微软雅黑"/>
          <w:color w:val="333333"/>
          <w:sz w:val="24"/>
          <w:szCs w:val="24"/>
          <w:shd w:val="clear" w:color="auto" w:fill="FFFFFF"/>
        </w:rPr>
        <w:t>教育事业发展主要成就</w:t>
      </w:r>
      <w:r>
        <w:rPr>
          <w:rFonts w:eastAsia="黑体"/>
        </w:rPr>
        <w:tab/>
      </w:r>
    </w:p>
    <w:p w14:paraId="5CA852A4">
      <w:pPr>
        <w:tabs>
          <w:tab w:val="right" w:leader="middleDot" w:pos="7980"/>
        </w:tabs>
        <w:spacing w:line="320" w:lineRule="exact"/>
        <w:rPr>
          <w:rFonts w:ascii="宋体" w:hAnsi="宋体"/>
          <w:sz w:val="24"/>
          <w:szCs w:val="24"/>
        </w:rPr>
      </w:pPr>
      <w:r>
        <w:rPr>
          <w:rFonts w:hint="eastAsia" w:ascii="仿宋" w:hAnsi="仿宋" w:eastAsia="仿宋"/>
          <w:sz w:val="24"/>
          <w:szCs w:val="24"/>
        </w:rPr>
        <w:t>（二）“十三五”</w:t>
      </w:r>
      <w:r>
        <w:rPr>
          <w:rFonts w:hint="eastAsia" w:ascii="仿宋" w:hAnsi="仿宋" w:eastAsia="仿宋" w:cs="微软雅黑"/>
          <w:color w:val="333333"/>
          <w:sz w:val="24"/>
          <w:szCs w:val="24"/>
          <w:shd w:val="clear" w:color="auto" w:fill="FFFFFF"/>
        </w:rPr>
        <w:t>教育事业发展存在问</w:t>
      </w:r>
      <w:r>
        <w:rPr>
          <w:rFonts w:ascii="仿宋" w:hAnsi="仿宋" w:eastAsia="仿宋"/>
          <w:sz w:val="24"/>
          <w:szCs w:val="24"/>
        </w:rPr>
        <w:t>题</w:t>
      </w:r>
      <w:r>
        <w:rPr>
          <w:rFonts w:eastAsia="黑体"/>
        </w:rPr>
        <w:tab/>
      </w:r>
    </w:p>
    <w:p w14:paraId="269146D5">
      <w:pPr>
        <w:tabs>
          <w:tab w:val="right" w:leader="middleDot" w:pos="7980"/>
        </w:tabs>
        <w:spacing w:line="320" w:lineRule="exact"/>
        <w:rPr>
          <w:rFonts w:ascii="宋体" w:hAnsi="宋体"/>
          <w:sz w:val="24"/>
          <w:szCs w:val="24"/>
        </w:rPr>
      </w:pPr>
      <w:r>
        <w:rPr>
          <w:rFonts w:hint="eastAsia" w:ascii="仿宋" w:hAnsi="仿宋" w:eastAsia="仿宋"/>
          <w:sz w:val="24"/>
          <w:szCs w:val="24"/>
        </w:rPr>
        <w:t>（三）“十四五”</w:t>
      </w:r>
      <w:r>
        <w:rPr>
          <w:rFonts w:hint="eastAsia" w:ascii="仿宋" w:hAnsi="仿宋" w:eastAsia="仿宋" w:cs="微软雅黑"/>
          <w:color w:val="333333"/>
          <w:sz w:val="24"/>
          <w:szCs w:val="24"/>
          <w:shd w:val="clear" w:color="auto" w:fill="FFFFFF"/>
        </w:rPr>
        <w:t>教育发展面临的新形势</w:t>
      </w:r>
      <w:r>
        <w:rPr>
          <w:rFonts w:eastAsia="黑体"/>
        </w:rPr>
        <w:tab/>
      </w:r>
    </w:p>
    <w:p w14:paraId="713BC978">
      <w:pPr>
        <w:tabs>
          <w:tab w:val="right" w:leader="middleDot" w:pos="7980"/>
        </w:tabs>
        <w:spacing w:line="320" w:lineRule="exact"/>
        <w:rPr>
          <w:rFonts w:ascii="宋体" w:hAnsi="宋体"/>
          <w:sz w:val="24"/>
          <w:szCs w:val="24"/>
        </w:rPr>
      </w:pPr>
      <w:r>
        <w:rPr>
          <w:rFonts w:hint="eastAsia" w:ascii="仿宋" w:hAnsi="仿宋" w:eastAsia="仿宋"/>
          <w:sz w:val="24"/>
          <w:szCs w:val="24"/>
        </w:rPr>
        <w:t>二、“十四五”教育事业发展指导思想和基本原则</w:t>
      </w:r>
      <w:r>
        <w:rPr>
          <w:rFonts w:eastAsia="黑体"/>
        </w:rPr>
        <w:tab/>
      </w:r>
    </w:p>
    <w:p w14:paraId="0925DFB7">
      <w:pPr>
        <w:tabs>
          <w:tab w:val="right" w:leader="middleDot" w:pos="7980"/>
        </w:tabs>
        <w:spacing w:line="320" w:lineRule="exact"/>
        <w:rPr>
          <w:rFonts w:ascii="宋体" w:hAnsi="宋体"/>
          <w:sz w:val="24"/>
          <w:szCs w:val="24"/>
        </w:rPr>
      </w:pPr>
      <w:r>
        <w:rPr>
          <w:rFonts w:hint="eastAsia" w:ascii="仿宋" w:hAnsi="仿宋" w:eastAsia="仿宋"/>
          <w:sz w:val="24"/>
          <w:szCs w:val="24"/>
        </w:rPr>
        <w:t>（一）指导思想</w:t>
      </w:r>
      <w:r>
        <w:rPr>
          <w:rFonts w:eastAsia="黑体"/>
        </w:rPr>
        <w:tab/>
      </w:r>
    </w:p>
    <w:p w14:paraId="552D0989">
      <w:pPr>
        <w:tabs>
          <w:tab w:val="right" w:leader="middleDot" w:pos="7980"/>
        </w:tabs>
        <w:spacing w:line="320" w:lineRule="exact"/>
        <w:rPr>
          <w:rFonts w:ascii="宋体" w:hAnsi="宋体"/>
          <w:sz w:val="24"/>
          <w:szCs w:val="24"/>
        </w:rPr>
      </w:pPr>
      <w:r>
        <w:rPr>
          <w:rFonts w:hint="eastAsia" w:ascii="仿宋" w:hAnsi="仿宋" w:eastAsia="仿宋"/>
          <w:sz w:val="24"/>
          <w:szCs w:val="24"/>
        </w:rPr>
        <w:t>（二）基本原则</w:t>
      </w:r>
      <w:r>
        <w:rPr>
          <w:rFonts w:eastAsia="黑体"/>
        </w:rPr>
        <w:tab/>
      </w:r>
    </w:p>
    <w:p w14:paraId="6E173A71">
      <w:pPr>
        <w:tabs>
          <w:tab w:val="right" w:leader="middleDot" w:pos="7980"/>
        </w:tabs>
        <w:spacing w:line="320" w:lineRule="exact"/>
        <w:rPr>
          <w:rFonts w:ascii="宋体" w:hAnsi="宋体"/>
          <w:sz w:val="24"/>
          <w:szCs w:val="24"/>
        </w:rPr>
      </w:pPr>
      <w:r>
        <w:rPr>
          <w:rFonts w:hint="eastAsia" w:ascii="仿宋" w:hAnsi="仿宋" w:eastAsia="仿宋"/>
          <w:sz w:val="24"/>
          <w:szCs w:val="24"/>
        </w:rPr>
        <w:t>三、“十四五”教育事业发展目标</w:t>
      </w:r>
      <w:r>
        <w:rPr>
          <w:rFonts w:eastAsia="黑体"/>
        </w:rPr>
        <w:tab/>
      </w:r>
    </w:p>
    <w:p w14:paraId="6747A4CA">
      <w:pPr>
        <w:tabs>
          <w:tab w:val="right" w:leader="middleDot" w:pos="7980"/>
        </w:tabs>
        <w:spacing w:line="320" w:lineRule="exact"/>
        <w:rPr>
          <w:rFonts w:ascii="宋体" w:hAnsi="宋体"/>
          <w:sz w:val="24"/>
          <w:szCs w:val="24"/>
        </w:rPr>
      </w:pPr>
      <w:r>
        <w:rPr>
          <w:rFonts w:hint="eastAsia" w:ascii="仿宋" w:hAnsi="仿宋" w:eastAsia="仿宋"/>
          <w:sz w:val="24"/>
          <w:szCs w:val="24"/>
        </w:rPr>
        <w:t>（一）总体目标</w:t>
      </w:r>
      <w:r>
        <w:rPr>
          <w:rFonts w:eastAsia="黑体"/>
        </w:rPr>
        <w:tab/>
      </w:r>
    </w:p>
    <w:p w14:paraId="51FCBF7F">
      <w:pPr>
        <w:tabs>
          <w:tab w:val="right" w:leader="middleDot" w:pos="7980"/>
        </w:tabs>
        <w:spacing w:line="320" w:lineRule="exact"/>
        <w:rPr>
          <w:rFonts w:ascii="宋体" w:hAnsi="宋体"/>
          <w:sz w:val="24"/>
          <w:szCs w:val="24"/>
        </w:rPr>
      </w:pPr>
      <w:r>
        <w:rPr>
          <w:rFonts w:hint="eastAsia" w:ascii="仿宋" w:hAnsi="仿宋" w:eastAsia="仿宋"/>
          <w:sz w:val="24"/>
          <w:szCs w:val="24"/>
        </w:rPr>
        <w:t>（二）具体目标</w:t>
      </w:r>
      <w:r>
        <w:rPr>
          <w:rFonts w:eastAsia="黑体"/>
        </w:rPr>
        <w:tab/>
      </w:r>
    </w:p>
    <w:p w14:paraId="098F669B">
      <w:pPr>
        <w:tabs>
          <w:tab w:val="right" w:leader="middleDot" w:pos="7980"/>
        </w:tabs>
        <w:spacing w:line="320" w:lineRule="exact"/>
        <w:rPr>
          <w:rFonts w:ascii="宋体" w:hAnsi="宋体"/>
          <w:sz w:val="24"/>
          <w:szCs w:val="24"/>
        </w:rPr>
      </w:pPr>
      <w:r>
        <w:rPr>
          <w:rFonts w:hint="eastAsia" w:ascii="仿宋" w:hAnsi="仿宋" w:eastAsia="仿宋"/>
          <w:sz w:val="24"/>
          <w:szCs w:val="24"/>
        </w:rPr>
        <w:t>四、“十四五”教育事业发展主要任务</w:t>
      </w:r>
      <w:r>
        <w:rPr>
          <w:rFonts w:eastAsia="黑体"/>
        </w:rPr>
        <w:tab/>
      </w:r>
    </w:p>
    <w:p w14:paraId="5EC9FC96">
      <w:pPr>
        <w:tabs>
          <w:tab w:val="right" w:leader="middleDot" w:pos="7980"/>
        </w:tabs>
        <w:spacing w:line="320" w:lineRule="exact"/>
        <w:rPr>
          <w:rFonts w:ascii="宋体" w:hAnsi="宋体"/>
          <w:sz w:val="24"/>
          <w:szCs w:val="24"/>
        </w:rPr>
      </w:pPr>
      <w:r>
        <w:rPr>
          <w:rFonts w:hint="eastAsia" w:ascii="仿宋" w:hAnsi="仿宋" w:eastAsia="仿宋"/>
          <w:sz w:val="24"/>
          <w:szCs w:val="24"/>
        </w:rPr>
        <w:t>（一）全面落实立德树人根本任务</w:t>
      </w:r>
      <w:r>
        <w:rPr>
          <w:rFonts w:eastAsia="黑体"/>
        </w:rPr>
        <w:tab/>
      </w:r>
    </w:p>
    <w:p w14:paraId="607BC05E">
      <w:pPr>
        <w:tabs>
          <w:tab w:val="right" w:leader="middleDot" w:pos="7980"/>
        </w:tabs>
        <w:spacing w:line="320" w:lineRule="exact"/>
        <w:rPr>
          <w:rFonts w:ascii="宋体" w:hAnsi="宋体"/>
          <w:sz w:val="24"/>
          <w:szCs w:val="24"/>
        </w:rPr>
      </w:pPr>
      <w:r>
        <w:rPr>
          <w:rFonts w:hint="eastAsia" w:ascii="仿宋" w:hAnsi="仿宋" w:eastAsia="仿宋"/>
          <w:sz w:val="24"/>
          <w:szCs w:val="24"/>
        </w:rPr>
        <w:t>（二）推进学前教育公益普惠发展</w:t>
      </w:r>
      <w:r>
        <w:rPr>
          <w:rFonts w:eastAsia="黑体"/>
        </w:rPr>
        <w:tab/>
      </w:r>
    </w:p>
    <w:p w14:paraId="16E0C55A">
      <w:pPr>
        <w:tabs>
          <w:tab w:val="right" w:leader="middleDot" w:pos="7980"/>
        </w:tabs>
        <w:spacing w:line="320" w:lineRule="exact"/>
        <w:rPr>
          <w:rFonts w:ascii="宋体" w:hAnsi="宋体"/>
          <w:sz w:val="24"/>
          <w:szCs w:val="24"/>
        </w:rPr>
      </w:pPr>
      <w:r>
        <w:rPr>
          <w:rFonts w:hint="eastAsia" w:ascii="仿宋" w:hAnsi="仿宋" w:eastAsia="仿宋"/>
          <w:sz w:val="24"/>
          <w:szCs w:val="24"/>
        </w:rPr>
        <w:t>（三）推进义务教育优质均衡发展</w:t>
      </w:r>
      <w:r>
        <w:rPr>
          <w:rFonts w:eastAsia="黑体"/>
        </w:rPr>
        <w:tab/>
      </w:r>
    </w:p>
    <w:p w14:paraId="53FE078A">
      <w:pPr>
        <w:tabs>
          <w:tab w:val="right" w:leader="middleDot" w:pos="7980"/>
        </w:tabs>
        <w:spacing w:line="320" w:lineRule="exact"/>
        <w:rPr>
          <w:rFonts w:ascii="宋体" w:hAnsi="宋体"/>
          <w:sz w:val="24"/>
          <w:szCs w:val="24"/>
        </w:rPr>
      </w:pPr>
      <w:r>
        <w:rPr>
          <w:rFonts w:hint="eastAsia" w:ascii="仿宋" w:hAnsi="仿宋" w:eastAsia="仿宋"/>
          <w:sz w:val="24"/>
          <w:szCs w:val="24"/>
        </w:rPr>
        <w:t>（四）推进普通高中优质多样发展</w:t>
      </w:r>
      <w:r>
        <w:rPr>
          <w:rFonts w:eastAsia="黑体"/>
        </w:rPr>
        <w:tab/>
      </w:r>
    </w:p>
    <w:p w14:paraId="1A7FA356">
      <w:pPr>
        <w:tabs>
          <w:tab w:val="right" w:leader="middleDot" w:pos="7980"/>
        </w:tabs>
        <w:spacing w:line="320" w:lineRule="exact"/>
        <w:rPr>
          <w:rFonts w:ascii="宋体" w:hAnsi="宋体"/>
          <w:sz w:val="24"/>
          <w:szCs w:val="24"/>
        </w:rPr>
      </w:pPr>
      <w:r>
        <w:rPr>
          <w:rFonts w:hint="eastAsia" w:ascii="仿宋" w:hAnsi="仿宋" w:eastAsia="仿宋"/>
          <w:sz w:val="24"/>
          <w:szCs w:val="24"/>
        </w:rPr>
        <w:t>（五）推进职业教育</w:t>
      </w:r>
      <w:r>
        <w:rPr>
          <w:rFonts w:hint="eastAsia" w:ascii="仿宋" w:hAnsi="仿宋" w:eastAsia="仿宋" w:cs="仿宋"/>
          <w:bCs/>
          <w:sz w:val="24"/>
          <w:szCs w:val="24"/>
        </w:rPr>
        <w:t>赋能提质培优</w:t>
      </w:r>
      <w:r>
        <w:rPr>
          <w:rFonts w:eastAsia="黑体"/>
        </w:rPr>
        <w:tab/>
      </w:r>
    </w:p>
    <w:p w14:paraId="63303308">
      <w:pPr>
        <w:tabs>
          <w:tab w:val="right" w:leader="middleDot" w:pos="7980"/>
        </w:tabs>
        <w:spacing w:line="320" w:lineRule="exact"/>
        <w:rPr>
          <w:rFonts w:ascii="宋体" w:hAnsi="宋体"/>
          <w:sz w:val="24"/>
          <w:szCs w:val="24"/>
        </w:rPr>
      </w:pPr>
      <w:r>
        <w:rPr>
          <w:rFonts w:hint="eastAsia" w:ascii="仿宋" w:hAnsi="仿宋" w:eastAsia="仿宋"/>
          <w:sz w:val="24"/>
          <w:szCs w:val="24"/>
        </w:rPr>
        <w:t>（六）推进高等教育特色优质发展</w:t>
      </w:r>
      <w:r>
        <w:rPr>
          <w:rFonts w:eastAsia="黑体"/>
        </w:rPr>
        <w:tab/>
      </w:r>
    </w:p>
    <w:p w14:paraId="42BF85FC">
      <w:pPr>
        <w:tabs>
          <w:tab w:val="right" w:leader="middleDot" w:pos="7980"/>
        </w:tabs>
        <w:spacing w:line="320" w:lineRule="exact"/>
        <w:rPr>
          <w:rFonts w:ascii="宋体" w:hAnsi="宋体"/>
          <w:sz w:val="24"/>
          <w:szCs w:val="24"/>
        </w:rPr>
      </w:pPr>
      <w:r>
        <w:rPr>
          <w:rFonts w:hint="eastAsia" w:ascii="仿宋" w:hAnsi="仿宋" w:eastAsia="仿宋"/>
          <w:sz w:val="24"/>
          <w:szCs w:val="24"/>
        </w:rPr>
        <w:t>（七）推进特殊教育特惠特办发展</w:t>
      </w:r>
      <w:r>
        <w:rPr>
          <w:rFonts w:eastAsia="黑体"/>
        </w:rPr>
        <w:tab/>
      </w:r>
    </w:p>
    <w:p w14:paraId="512E3CFB">
      <w:pPr>
        <w:tabs>
          <w:tab w:val="right" w:leader="middleDot" w:pos="7980"/>
        </w:tabs>
        <w:spacing w:line="320" w:lineRule="exact"/>
        <w:rPr>
          <w:rFonts w:ascii="宋体" w:hAnsi="宋体"/>
          <w:sz w:val="24"/>
          <w:szCs w:val="24"/>
        </w:rPr>
      </w:pPr>
      <w:r>
        <w:rPr>
          <w:rFonts w:hint="eastAsia" w:ascii="仿宋" w:hAnsi="仿宋" w:eastAsia="仿宋"/>
          <w:sz w:val="24"/>
          <w:szCs w:val="24"/>
        </w:rPr>
        <w:t>（八）进一步提高教育信息化水平</w:t>
      </w:r>
      <w:r>
        <w:rPr>
          <w:rFonts w:eastAsia="黑体"/>
        </w:rPr>
        <w:tab/>
      </w:r>
    </w:p>
    <w:p w14:paraId="11E31D2F">
      <w:pPr>
        <w:tabs>
          <w:tab w:val="right" w:leader="middleDot" w:pos="7980"/>
        </w:tabs>
        <w:spacing w:line="320" w:lineRule="exact"/>
        <w:rPr>
          <w:rFonts w:ascii="宋体" w:hAnsi="宋体"/>
          <w:sz w:val="24"/>
          <w:szCs w:val="24"/>
        </w:rPr>
      </w:pPr>
      <w:r>
        <w:rPr>
          <w:rFonts w:hint="eastAsia" w:ascii="仿宋" w:hAnsi="仿宋" w:eastAsia="仿宋"/>
          <w:sz w:val="24"/>
          <w:szCs w:val="24"/>
        </w:rPr>
        <w:t>（九）全面加强新时代教师队伍建设</w:t>
      </w:r>
      <w:r>
        <w:rPr>
          <w:rFonts w:eastAsia="黑体"/>
        </w:rPr>
        <w:tab/>
      </w:r>
    </w:p>
    <w:p w14:paraId="6E7B08DD">
      <w:pPr>
        <w:tabs>
          <w:tab w:val="right" w:leader="middleDot" w:pos="7980"/>
        </w:tabs>
        <w:spacing w:line="320" w:lineRule="exact"/>
        <w:rPr>
          <w:rFonts w:ascii="宋体" w:hAnsi="宋体"/>
          <w:sz w:val="24"/>
          <w:szCs w:val="24"/>
        </w:rPr>
      </w:pPr>
      <w:r>
        <w:rPr>
          <w:rFonts w:hint="eastAsia" w:ascii="仿宋" w:hAnsi="仿宋" w:eastAsia="仿宋"/>
          <w:sz w:val="24"/>
          <w:szCs w:val="24"/>
        </w:rPr>
        <w:t>（十）持续加大教育扶贫资助力度</w:t>
      </w:r>
      <w:r>
        <w:rPr>
          <w:rFonts w:eastAsia="黑体"/>
        </w:rPr>
        <w:tab/>
      </w:r>
    </w:p>
    <w:p w14:paraId="2362FC38">
      <w:pPr>
        <w:tabs>
          <w:tab w:val="right" w:leader="middleDot" w:pos="7980"/>
        </w:tabs>
        <w:spacing w:line="320" w:lineRule="exact"/>
        <w:rPr>
          <w:rFonts w:ascii="宋体" w:hAnsi="宋体"/>
          <w:sz w:val="24"/>
          <w:szCs w:val="24"/>
        </w:rPr>
      </w:pPr>
      <w:r>
        <w:rPr>
          <w:rFonts w:hint="eastAsia" w:ascii="仿宋" w:hAnsi="仿宋" w:eastAsia="仿宋"/>
          <w:sz w:val="24"/>
          <w:szCs w:val="24"/>
        </w:rPr>
        <w:t>（十一）大力支持规范民办教育发展</w:t>
      </w:r>
      <w:r>
        <w:rPr>
          <w:rFonts w:eastAsia="黑体"/>
        </w:rPr>
        <w:tab/>
      </w:r>
    </w:p>
    <w:p w14:paraId="70ED1940">
      <w:pPr>
        <w:tabs>
          <w:tab w:val="right" w:leader="middleDot" w:pos="7980"/>
        </w:tabs>
        <w:spacing w:line="320" w:lineRule="exact"/>
        <w:rPr>
          <w:rFonts w:ascii="宋体" w:hAnsi="宋体"/>
          <w:sz w:val="24"/>
          <w:szCs w:val="24"/>
        </w:rPr>
      </w:pPr>
      <w:r>
        <w:rPr>
          <w:rFonts w:hint="eastAsia" w:ascii="仿宋" w:hAnsi="仿宋" w:eastAsia="仿宋"/>
          <w:sz w:val="24"/>
          <w:szCs w:val="24"/>
        </w:rPr>
        <w:t>（十二）积极</w:t>
      </w:r>
      <w:r>
        <w:rPr>
          <w:rFonts w:hint="eastAsia" w:ascii="仿宋" w:hAnsi="仿宋" w:eastAsia="仿宋" w:cs="仿宋_GB2312"/>
          <w:kern w:val="0"/>
          <w:sz w:val="24"/>
          <w:szCs w:val="24"/>
        </w:rPr>
        <w:t>推进继续教育改革发展</w:t>
      </w:r>
      <w:r>
        <w:rPr>
          <w:rFonts w:eastAsia="黑体"/>
        </w:rPr>
        <w:tab/>
      </w:r>
    </w:p>
    <w:p w14:paraId="212FBFC9">
      <w:pPr>
        <w:tabs>
          <w:tab w:val="right" w:leader="middleDot" w:pos="7980"/>
        </w:tabs>
        <w:spacing w:line="320" w:lineRule="exact"/>
        <w:rPr>
          <w:rFonts w:ascii="宋体" w:hAnsi="宋体"/>
          <w:sz w:val="24"/>
          <w:szCs w:val="24"/>
        </w:rPr>
      </w:pPr>
      <w:r>
        <w:rPr>
          <w:rFonts w:hint="eastAsia" w:ascii="仿宋" w:hAnsi="仿宋" w:eastAsia="仿宋"/>
          <w:sz w:val="24"/>
          <w:szCs w:val="24"/>
        </w:rPr>
        <w:t>（十三）深化教育国际交流合作</w:t>
      </w:r>
      <w:r>
        <w:rPr>
          <w:rFonts w:eastAsia="黑体"/>
        </w:rPr>
        <w:tab/>
      </w:r>
    </w:p>
    <w:p w14:paraId="58285001">
      <w:pPr>
        <w:tabs>
          <w:tab w:val="right" w:leader="middleDot" w:pos="7980"/>
        </w:tabs>
        <w:spacing w:line="320" w:lineRule="exact"/>
        <w:rPr>
          <w:rFonts w:ascii="宋体" w:hAnsi="宋体"/>
          <w:sz w:val="24"/>
          <w:szCs w:val="24"/>
        </w:rPr>
      </w:pPr>
      <w:r>
        <w:rPr>
          <w:rFonts w:hint="eastAsia" w:ascii="仿宋" w:hAnsi="仿宋" w:eastAsia="仿宋"/>
          <w:sz w:val="24"/>
          <w:szCs w:val="24"/>
        </w:rPr>
        <w:t>（十四）夯实教育科研助力教育发展</w:t>
      </w:r>
      <w:r>
        <w:rPr>
          <w:rFonts w:eastAsia="黑体"/>
        </w:rPr>
        <w:tab/>
      </w:r>
    </w:p>
    <w:p w14:paraId="1B52157C">
      <w:pPr>
        <w:tabs>
          <w:tab w:val="right" w:leader="middleDot" w:pos="7980"/>
        </w:tabs>
        <w:spacing w:line="320" w:lineRule="exact"/>
        <w:rPr>
          <w:rFonts w:ascii="宋体" w:hAnsi="宋体"/>
          <w:sz w:val="24"/>
          <w:szCs w:val="24"/>
        </w:rPr>
      </w:pPr>
      <w:r>
        <w:rPr>
          <w:rFonts w:hint="eastAsia" w:ascii="仿宋" w:hAnsi="仿宋" w:eastAsia="仿宋"/>
          <w:sz w:val="24"/>
          <w:szCs w:val="24"/>
        </w:rPr>
        <w:t>（十五）不断深化教育体制机制改革</w:t>
      </w:r>
      <w:r>
        <w:rPr>
          <w:rFonts w:eastAsia="黑体"/>
        </w:rPr>
        <w:tab/>
      </w:r>
    </w:p>
    <w:p w14:paraId="78FE20BC">
      <w:pPr>
        <w:tabs>
          <w:tab w:val="right" w:leader="middleDot" w:pos="7980"/>
        </w:tabs>
        <w:spacing w:line="320" w:lineRule="exact"/>
        <w:rPr>
          <w:rFonts w:ascii="宋体" w:hAnsi="宋体"/>
          <w:sz w:val="24"/>
          <w:szCs w:val="24"/>
        </w:rPr>
      </w:pPr>
      <w:r>
        <w:rPr>
          <w:rFonts w:hint="eastAsia" w:ascii="仿宋" w:hAnsi="仿宋" w:eastAsia="仿宋"/>
          <w:sz w:val="24"/>
          <w:szCs w:val="24"/>
        </w:rPr>
        <w:t>五、“十四五”教育事业发展重大工程</w:t>
      </w:r>
      <w:r>
        <w:rPr>
          <w:rFonts w:eastAsia="黑体"/>
        </w:rPr>
        <w:tab/>
      </w:r>
    </w:p>
    <w:p w14:paraId="205FCECD">
      <w:pPr>
        <w:tabs>
          <w:tab w:val="right" w:leader="middleDot" w:pos="7980"/>
        </w:tabs>
        <w:spacing w:line="320" w:lineRule="exact"/>
        <w:rPr>
          <w:rFonts w:ascii="宋体" w:hAnsi="宋体"/>
          <w:sz w:val="24"/>
          <w:szCs w:val="24"/>
        </w:rPr>
      </w:pPr>
      <w:r>
        <w:rPr>
          <w:rFonts w:hint="eastAsia" w:ascii="仿宋" w:hAnsi="仿宋" w:eastAsia="仿宋"/>
          <w:sz w:val="24"/>
          <w:szCs w:val="24"/>
        </w:rPr>
        <w:t>（一）</w:t>
      </w:r>
      <w:r>
        <w:rPr>
          <w:rFonts w:hint="eastAsia" w:ascii="仿宋" w:hAnsi="仿宋" w:eastAsia="仿宋"/>
          <w:bCs/>
          <w:sz w:val="24"/>
          <w:szCs w:val="24"/>
        </w:rPr>
        <w:t>学前教育整体提升工程</w:t>
      </w:r>
      <w:r>
        <w:rPr>
          <w:rFonts w:eastAsia="黑体"/>
        </w:rPr>
        <w:tab/>
      </w:r>
    </w:p>
    <w:p w14:paraId="7DB4ABD6">
      <w:pPr>
        <w:tabs>
          <w:tab w:val="right" w:leader="middleDot" w:pos="7980"/>
        </w:tabs>
        <w:spacing w:line="320" w:lineRule="exact"/>
        <w:rPr>
          <w:rFonts w:ascii="宋体" w:hAnsi="宋体"/>
          <w:sz w:val="24"/>
          <w:szCs w:val="24"/>
        </w:rPr>
      </w:pPr>
      <w:r>
        <w:rPr>
          <w:rFonts w:hint="eastAsia" w:ascii="仿宋" w:hAnsi="仿宋" w:eastAsia="仿宋"/>
          <w:sz w:val="24"/>
          <w:szCs w:val="24"/>
        </w:rPr>
        <w:t>（二）义务</w:t>
      </w:r>
      <w:r>
        <w:rPr>
          <w:rFonts w:hint="eastAsia" w:ascii="仿宋" w:hAnsi="仿宋" w:eastAsia="仿宋"/>
          <w:bCs/>
          <w:sz w:val="24"/>
          <w:szCs w:val="24"/>
        </w:rPr>
        <w:t>教育质量提升工程</w:t>
      </w:r>
      <w:r>
        <w:rPr>
          <w:rFonts w:eastAsia="黑体"/>
        </w:rPr>
        <w:tab/>
      </w:r>
    </w:p>
    <w:p w14:paraId="416F763D">
      <w:pPr>
        <w:tabs>
          <w:tab w:val="right" w:leader="middleDot" w:pos="7980"/>
        </w:tabs>
        <w:spacing w:line="320" w:lineRule="exact"/>
        <w:rPr>
          <w:rFonts w:ascii="宋体" w:hAnsi="宋体"/>
          <w:sz w:val="24"/>
          <w:szCs w:val="24"/>
        </w:rPr>
      </w:pPr>
      <w:r>
        <w:rPr>
          <w:rFonts w:hint="eastAsia" w:ascii="仿宋" w:hAnsi="仿宋" w:eastAsia="仿宋"/>
          <w:sz w:val="24"/>
          <w:szCs w:val="24"/>
        </w:rPr>
        <w:t>（三）</w:t>
      </w:r>
      <w:r>
        <w:rPr>
          <w:rFonts w:hint="eastAsia" w:ascii="仿宋" w:hAnsi="仿宋" w:eastAsia="仿宋"/>
          <w:bCs/>
          <w:sz w:val="24"/>
          <w:szCs w:val="24"/>
        </w:rPr>
        <w:t>城乡义务教育一体化建设工程</w:t>
      </w:r>
      <w:r>
        <w:rPr>
          <w:rFonts w:eastAsia="黑体"/>
        </w:rPr>
        <w:tab/>
      </w:r>
    </w:p>
    <w:p w14:paraId="3FC13CE1">
      <w:pPr>
        <w:tabs>
          <w:tab w:val="right" w:leader="middleDot" w:pos="7980"/>
        </w:tabs>
        <w:spacing w:line="320" w:lineRule="exact"/>
        <w:rPr>
          <w:rFonts w:ascii="宋体" w:hAnsi="宋体"/>
          <w:sz w:val="24"/>
          <w:szCs w:val="24"/>
        </w:rPr>
      </w:pPr>
      <w:r>
        <w:rPr>
          <w:rFonts w:hint="eastAsia" w:ascii="仿宋" w:hAnsi="仿宋" w:eastAsia="仿宋"/>
          <w:sz w:val="24"/>
          <w:szCs w:val="24"/>
        </w:rPr>
        <w:t>（四）教师队伍建设改革工程</w:t>
      </w:r>
      <w:r>
        <w:rPr>
          <w:rFonts w:eastAsia="黑体"/>
        </w:rPr>
        <w:tab/>
      </w:r>
    </w:p>
    <w:p w14:paraId="2E72178D">
      <w:pPr>
        <w:tabs>
          <w:tab w:val="right" w:leader="middleDot" w:pos="7980"/>
        </w:tabs>
        <w:spacing w:line="320" w:lineRule="exact"/>
        <w:rPr>
          <w:rFonts w:ascii="宋体" w:hAnsi="宋体"/>
          <w:sz w:val="24"/>
          <w:szCs w:val="24"/>
        </w:rPr>
      </w:pPr>
      <w:r>
        <w:rPr>
          <w:rFonts w:hint="eastAsia" w:ascii="仿宋" w:hAnsi="仿宋" w:eastAsia="仿宋"/>
          <w:sz w:val="24"/>
          <w:szCs w:val="24"/>
        </w:rPr>
        <w:t>（五）教育信息化建设工程</w:t>
      </w:r>
      <w:r>
        <w:rPr>
          <w:rFonts w:eastAsia="黑体"/>
        </w:rPr>
        <w:tab/>
      </w:r>
    </w:p>
    <w:p w14:paraId="7A12226C">
      <w:pPr>
        <w:tabs>
          <w:tab w:val="right" w:leader="middleDot" w:pos="7980"/>
        </w:tabs>
        <w:spacing w:line="320" w:lineRule="exact"/>
        <w:rPr>
          <w:rFonts w:ascii="宋体" w:hAnsi="宋体"/>
          <w:sz w:val="24"/>
          <w:szCs w:val="24"/>
        </w:rPr>
      </w:pPr>
      <w:r>
        <w:rPr>
          <w:rFonts w:hint="eastAsia" w:ascii="仿宋" w:hAnsi="仿宋" w:eastAsia="仿宋"/>
          <w:bCs/>
          <w:sz w:val="24"/>
          <w:szCs w:val="24"/>
        </w:rPr>
        <w:t>（六）教师教育综合改革试验区建设工程</w:t>
      </w:r>
      <w:r>
        <w:rPr>
          <w:rFonts w:eastAsia="黑体"/>
        </w:rPr>
        <w:tab/>
      </w:r>
    </w:p>
    <w:p w14:paraId="4D5F0F55">
      <w:pPr>
        <w:tabs>
          <w:tab w:val="right" w:leader="middleDot" w:pos="7980"/>
        </w:tabs>
        <w:spacing w:line="320" w:lineRule="exact"/>
        <w:rPr>
          <w:rFonts w:ascii="宋体" w:hAnsi="宋体"/>
          <w:sz w:val="24"/>
          <w:szCs w:val="24"/>
        </w:rPr>
      </w:pPr>
      <w:r>
        <w:rPr>
          <w:rFonts w:hint="eastAsia" w:ascii="仿宋" w:hAnsi="仿宋" w:eastAsia="仿宋"/>
          <w:sz w:val="24"/>
          <w:szCs w:val="24"/>
        </w:rPr>
        <w:t>六、“十四五”教育事业发展保障措施</w:t>
      </w:r>
      <w:r>
        <w:rPr>
          <w:rFonts w:eastAsia="黑体"/>
        </w:rPr>
        <w:tab/>
      </w:r>
    </w:p>
    <w:p w14:paraId="24FC30A2">
      <w:pPr>
        <w:tabs>
          <w:tab w:val="right" w:leader="middleDot" w:pos="7980"/>
        </w:tabs>
        <w:spacing w:line="320" w:lineRule="exact"/>
        <w:rPr>
          <w:rFonts w:ascii="宋体" w:hAnsi="宋体"/>
          <w:sz w:val="24"/>
          <w:szCs w:val="24"/>
        </w:rPr>
      </w:pPr>
      <w:r>
        <w:rPr>
          <w:rFonts w:hint="eastAsia" w:ascii="仿宋" w:hAnsi="仿宋" w:eastAsia="仿宋"/>
          <w:sz w:val="24"/>
          <w:szCs w:val="24"/>
        </w:rPr>
        <w:t>（一）提高教育治理能力</w:t>
      </w:r>
      <w:r>
        <w:rPr>
          <w:rFonts w:eastAsia="黑体"/>
        </w:rPr>
        <w:tab/>
      </w:r>
    </w:p>
    <w:p w14:paraId="4B4A317D">
      <w:pPr>
        <w:tabs>
          <w:tab w:val="right" w:leader="middleDot" w:pos="7980"/>
        </w:tabs>
        <w:spacing w:line="320" w:lineRule="exact"/>
        <w:rPr>
          <w:rFonts w:ascii="宋体" w:hAnsi="宋体"/>
          <w:sz w:val="24"/>
          <w:szCs w:val="24"/>
        </w:rPr>
      </w:pPr>
      <w:r>
        <w:rPr>
          <w:rFonts w:ascii="仿宋" w:hAnsi="仿宋" w:eastAsia="仿宋"/>
          <w:sz w:val="24"/>
          <w:szCs w:val="24"/>
        </w:rPr>
        <w:t>（二）</w:t>
      </w:r>
      <w:r>
        <w:rPr>
          <w:rFonts w:hint="eastAsia" w:ascii="仿宋" w:hAnsi="仿宋" w:eastAsia="仿宋"/>
          <w:sz w:val="24"/>
          <w:szCs w:val="24"/>
        </w:rPr>
        <w:t>保障教育经费投入</w:t>
      </w:r>
      <w:r>
        <w:rPr>
          <w:rFonts w:eastAsia="黑体"/>
        </w:rPr>
        <w:tab/>
      </w:r>
    </w:p>
    <w:p w14:paraId="0BA82C8C">
      <w:pPr>
        <w:tabs>
          <w:tab w:val="right" w:leader="middleDot" w:pos="7980"/>
        </w:tabs>
        <w:spacing w:line="320" w:lineRule="exact"/>
        <w:rPr>
          <w:rFonts w:ascii="宋体" w:hAnsi="宋体"/>
          <w:sz w:val="24"/>
          <w:szCs w:val="24"/>
        </w:rPr>
      </w:pPr>
      <w:r>
        <w:rPr>
          <w:rFonts w:ascii="仿宋" w:hAnsi="仿宋" w:eastAsia="仿宋"/>
          <w:sz w:val="24"/>
          <w:szCs w:val="24"/>
        </w:rPr>
        <w:t>（三）</w:t>
      </w:r>
      <w:r>
        <w:rPr>
          <w:rFonts w:hint="eastAsia" w:ascii="仿宋" w:hAnsi="仿宋" w:eastAsia="仿宋"/>
          <w:sz w:val="24"/>
          <w:szCs w:val="24"/>
        </w:rPr>
        <w:t>推进教育依法行政</w:t>
      </w:r>
      <w:r>
        <w:rPr>
          <w:rFonts w:eastAsia="黑体"/>
        </w:rPr>
        <w:tab/>
      </w:r>
    </w:p>
    <w:p w14:paraId="51182335">
      <w:pPr>
        <w:tabs>
          <w:tab w:val="right" w:leader="middleDot" w:pos="7980"/>
        </w:tabs>
        <w:spacing w:line="320" w:lineRule="exact"/>
        <w:rPr>
          <w:rFonts w:ascii="宋体" w:hAnsi="宋体"/>
          <w:sz w:val="24"/>
          <w:szCs w:val="24"/>
        </w:rPr>
      </w:pPr>
      <w:r>
        <w:rPr>
          <w:rFonts w:ascii="仿宋" w:hAnsi="仿宋" w:eastAsia="仿宋"/>
          <w:sz w:val="24"/>
          <w:szCs w:val="24"/>
        </w:rPr>
        <w:t>（四）</w:t>
      </w:r>
      <w:r>
        <w:rPr>
          <w:rFonts w:hint="eastAsia" w:ascii="仿宋" w:hAnsi="仿宋" w:eastAsia="仿宋"/>
          <w:sz w:val="24"/>
          <w:szCs w:val="24"/>
        </w:rPr>
        <w:t>建设地方教育智库</w:t>
      </w:r>
      <w:r>
        <w:rPr>
          <w:rFonts w:eastAsia="黑体"/>
        </w:rPr>
        <w:tab/>
      </w:r>
    </w:p>
    <w:p w14:paraId="7BFEB542">
      <w:pPr>
        <w:tabs>
          <w:tab w:val="right" w:leader="middleDot" w:pos="7980"/>
        </w:tabs>
        <w:spacing w:line="320" w:lineRule="exact"/>
        <w:rPr>
          <w:rFonts w:ascii="宋体" w:hAnsi="宋体"/>
          <w:sz w:val="24"/>
          <w:szCs w:val="24"/>
        </w:rPr>
      </w:pPr>
      <w:r>
        <w:rPr>
          <w:rFonts w:ascii="仿宋" w:hAnsi="仿宋" w:eastAsia="仿宋"/>
          <w:sz w:val="24"/>
          <w:szCs w:val="24"/>
        </w:rPr>
        <w:t>（五）</w:t>
      </w:r>
      <w:r>
        <w:rPr>
          <w:rFonts w:hint="eastAsia" w:ascii="仿宋" w:hAnsi="仿宋" w:eastAsia="仿宋"/>
          <w:sz w:val="24"/>
          <w:szCs w:val="24"/>
        </w:rPr>
        <w:t>加强教育督导评估</w:t>
      </w:r>
      <w:r>
        <w:rPr>
          <w:rFonts w:eastAsia="黑体"/>
        </w:rPr>
        <w:tab/>
      </w:r>
    </w:p>
    <w:p w14:paraId="62E12CAE">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序  言</w:t>
      </w:r>
    </w:p>
    <w:p w14:paraId="3AB7DE29">
      <w:pPr>
        <w:spacing w:line="360" w:lineRule="auto"/>
        <w:ind w:firstLine="480" w:firstLineChars="200"/>
        <w:rPr>
          <w:rFonts w:ascii="宋体" w:hAnsi="宋体"/>
          <w:sz w:val="24"/>
          <w:szCs w:val="24"/>
        </w:rPr>
      </w:pPr>
      <w:r>
        <w:rPr>
          <w:rFonts w:hint="eastAsia" w:ascii="宋体" w:hAnsi="宋体"/>
          <w:sz w:val="24"/>
          <w:szCs w:val="24"/>
        </w:rPr>
        <w:t>《咸宁市“十三五”教育事业发展规划》颁布实施以来，</w:t>
      </w:r>
      <w:r>
        <w:rPr>
          <w:rFonts w:ascii="宋体" w:hAnsi="宋体"/>
          <w:sz w:val="24"/>
          <w:szCs w:val="24"/>
        </w:rPr>
        <w:t>全</w:t>
      </w:r>
      <w:r>
        <w:rPr>
          <w:rFonts w:hint="eastAsia" w:ascii="宋体" w:hAnsi="宋体"/>
          <w:sz w:val="24"/>
          <w:szCs w:val="24"/>
        </w:rPr>
        <w:t>市</w:t>
      </w:r>
      <w:r>
        <w:rPr>
          <w:rFonts w:ascii="宋体" w:hAnsi="宋体"/>
          <w:sz w:val="24"/>
          <w:szCs w:val="24"/>
        </w:rPr>
        <w:t>教育系统在</w:t>
      </w:r>
      <w:r>
        <w:rPr>
          <w:rFonts w:hint="eastAsia" w:ascii="宋体" w:hAnsi="宋体"/>
          <w:sz w:val="24"/>
          <w:szCs w:val="24"/>
        </w:rPr>
        <w:t>市</w:t>
      </w:r>
      <w:r>
        <w:rPr>
          <w:rFonts w:ascii="宋体" w:hAnsi="宋体"/>
          <w:sz w:val="24"/>
          <w:szCs w:val="24"/>
        </w:rPr>
        <w:t>委、</w:t>
      </w:r>
      <w:r>
        <w:rPr>
          <w:rFonts w:hint="eastAsia" w:ascii="宋体" w:hAnsi="宋体"/>
          <w:sz w:val="24"/>
          <w:szCs w:val="24"/>
        </w:rPr>
        <w:t>市</w:t>
      </w:r>
      <w:r>
        <w:rPr>
          <w:rFonts w:ascii="宋体" w:hAnsi="宋体"/>
          <w:sz w:val="24"/>
          <w:szCs w:val="24"/>
        </w:rPr>
        <w:t>政府的正确领导和社会各界的大力支持下，</w:t>
      </w:r>
      <w:r>
        <w:rPr>
          <w:rFonts w:hint="eastAsia" w:ascii="宋体" w:hAnsi="宋体"/>
          <w:sz w:val="24"/>
          <w:szCs w:val="24"/>
        </w:rPr>
        <w:t>以建设鄂南教育强市为抓手，全面贯彻党的教育方针，深化教育改革，</w:t>
      </w:r>
      <w:r>
        <w:rPr>
          <w:rFonts w:hint="eastAsia" w:ascii="宋体" w:hAnsi="宋体" w:cs="仿宋_GB2312"/>
          <w:sz w:val="24"/>
          <w:szCs w:val="24"/>
        </w:rPr>
        <w:t>加大国民教育工作力度，扩大学前教育资源，推进义务教育均衡发展，普及高中阶段教育，提升高等教育大众化水平，大力发展继续教育，</w:t>
      </w:r>
      <w:r>
        <w:rPr>
          <w:rFonts w:hint="eastAsia" w:ascii="宋体" w:hAnsi="宋体"/>
          <w:sz w:val="24"/>
          <w:szCs w:val="24"/>
        </w:rPr>
        <w:t>努力办人民满意教育，</w:t>
      </w:r>
      <w:r>
        <w:rPr>
          <w:rFonts w:ascii="宋体" w:hAnsi="宋体"/>
          <w:sz w:val="24"/>
          <w:szCs w:val="24"/>
        </w:rPr>
        <w:t>全</w:t>
      </w:r>
      <w:r>
        <w:rPr>
          <w:rFonts w:hint="eastAsia" w:ascii="宋体" w:hAnsi="宋体"/>
          <w:sz w:val="24"/>
          <w:szCs w:val="24"/>
        </w:rPr>
        <w:t>市</w:t>
      </w:r>
      <w:r>
        <w:rPr>
          <w:rFonts w:ascii="宋体" w:hAnsi="宋体"/>
          <w:sz w:val="24"/>
          <w:szCs w:val="24"/>
        </w:rPr>
        <w:t>教育事业呈现</w:t>
      </w:r>
      <w:r>
        <w:rPr>
          <w:rFonts w:hint="eastAsia" w:ascii="宋体" w:hAnsi="宋体"/>
          <w:sz w:val="24"/>
          <w:szCs w:val="24"/>
        </w:rPr>
        <w:t>规模增长、</w:t>
      </w:r>
      <w:r>
        <w:rPr>
          <w:rFonts w:ascii="宋体" w:hAnsi="宋体"/>
          <w:sz w:val="24"/>
          <w:szCs w:val="24"/>
        </w:rPr>
        <w:t>结构优化、质量提升</w:t>
      </w:r>
      <w:r>
        <w:rPr>
          <w:rFonts w:hint="eastAsia" w:ascii="宋体" w:hAnsi="宋体"/>
          <w:sz w:val="24"/>
          <w:szCs w:val="24"/>
        </w:rPr>
        <w:t>、体系更新</w:t>
      </w:r>
      <w:r>
        <w:rPr>
          <w:rFonts w:ascii="宋体" w:hAnsi="宋体"/>
          <w:sz w:val="24"/>
          <w:szCs w:val="24"/>
        </w:rPr>
        <w:t>的良好发展态势，顺利完成了“十</w:t>
      </w:r>
      <w:r>
        <w:rPr>
          <w:rFonts w:hint="eastAsia" w:ascii="宋体" w:hAnsi="宋体"/>
          <w:sz w:val="24"/>
          <w:szCs w:val="24"/>
        </w:rPr>
        <w:t>三</w:t>
      </w:r>
      <w:r>
        <w:rPr>
          <w:rFonts w:ascii="宋体" w:hAnsi="宋体"/>
          <w:sz w:val="24"/>
          <w:szCs w:val="24"/>
        </w:rPr>
        <w:t>五”规划的主要目标任务</w:t>
      </w:r>
      <w:r>
        <w:rPr>
          <w:rFonts w:hint="eastAsia" w:ascii="宋体" w:hAnsi="宋体"/>
          <w:sz w:val="24"/>
          <w:szCs w:val="24"/>
        </w:rPr>
        <w:t>。</w:t>
      </w:r>
    </w:p>
    <w:p w14:paraId="0CD30B3C">
      <w:pPr>
        <w:spacing w:line="360" w:lineRule="auto"/>
        <w:ind w:firstLine="480" w:firstLineChars="200"/>
        <w:rPr>
          <w:rFonts w:ascii="宋体" w:hAnsi="宋体"/>
          <w:sz w:val="24"/>
          <w:szCs w:val="24"/>
        </w:rPr>
      </w:pPr>
      <w:r>
        <w:rPr>
          <w:rFonts w:ascii="宋体" w:hAnsi="宋体"/>
          <w:sz w:val="24"/>
          <w:szCs w:val="24"/>
        </w:rPr>
        <w:t>“十四五”时期是我国全面建成小康社会、实现第一个百年奋斗目标之后，乘势而上开启全面建设社会主义现代化国家新征程、向第二个百年奋斗目标进军的第一个五年</w:t>
      </w:r>
      <w:r>
        <w:rPr>
          <w:rFonts w:hint="eastAsia" w:ascii="宋体" w:hAnsi="宋体"/>
          <w:sz w:val="24"/>
          <w:szCs w:val="24"/>
        </w:rPr>
        <w:t>，是我市推进疫后重振、奋力谱写高质量发展新篇章的第一个五年，也是</w:t>
      </w:r>
      <w:r>
        <w:rPr>
          <w:rFonts w:ascii="宋体" w:hAnsi="宋体"/>
          <w:sz w:val="24"/>
          <w:szCs w:val="24"/>
        </w:rPr>
        <w:t>深化教育领域综合改革的战略机遇期。</w:t>
      </w:r>
      <w:r>
        <w:rPr>
          <w:sz w:val="24"/>
          <w:szCs w:val="24"/>
        </w:rPr>
        <w:t>根据《中共中央关于制定国民经济和社会发展第十四个五年规划和二〇三五年远景目标的建议》</w:t>
      </w:r>
      <w:r>
        <w:rPr>
          <w:rFonts w:ascii="宋体" w:hAnsi="宋体"/>
          <w:sz w:val="24"/>
          <w:szCs w:val="24"/>
        </w:rPr>
        <w:t>《</w:t>
      </w:r>
      <w:r>
        <w:rPr>
          <w:rFonts w:hint="eastAsia" w:ascii="宋体" w:hAnsi="宋体"/>
          <w:sz w:val="24"/>
          <w:szCs w:val="24"/>
        </w:rPr>
        <w:t>咸宁</w:t>
      </w:r>
      <w:r>
        <w:rPr>
          <w:rFonts w:ascii="宋体" w:hAnsi="宋体"/>
          <w:sz w:val="24"/>
          <w:szCs w:val="24"/>
        </w:rPr>
        <w:t>市国民经济和社会发展第十</w:t>
      </w:r>
      <w:r>
        <w:rPr>
          <w:rFonts w:hint="eastAsia" w:ascii="宋体" w:hAnsi="宋体"/>
          <w:sz w:val="24"/>
          <w:szCs w:val="24"/>
        </w:rPr>
        <w:t>四</w:t>
      </w:r>
      <w:r>
        <w:rPr>
          <w:rFonts w:ascii="宋体" w:hAnsi="宋体"/>
          <w:sz w:val="24"/>
          <w:szCs w:val="24"/>
        </w:rPr>
        <w:t>个五年规划纲要》以及《</w:t>
      </w:r>
      <w:r>
        <w:rPr>
          <w:rFonts w:hint="eastAsia" w:ascii="宋体" w:hAnsi="宋体"/>
          <w:sz w:val="24"/>
          <w:szCs w:val="24"/>
        </w:rPr>
        <w:t>湖北</w:t>
      </w:r>
      <w:r>
        <w:rPr>
          <w:rFonts w:ascii="宋体" w:hAnsi="宋体"/>
          <w:sz w:val="24"/>
          <w:szCs w:val="24"/>
        </w:rPr>
        <w:t>省“十</w:t>
      </w:r>
      <w:r>
        <w:rPr>
          <w:rFonts w:hint="eastAsia" w:ascii="宋体" w:hAnsi="宋体"/>
          <w:sz w:val="24"/>
          <w:szCs w:val="24"/>
        </w:rPr>
        <w:t>四</w:t>
      </w:r>
      <w:r>
        <w:rPr>
          <w:rFonts w:ascii="宋体" w:hAnsi="宋体"/>
          <w:sz w:val="24"/>
          <w:szCs w:val="24"/>
        </w:rPr>
        <w:t>五”教育发展规划》的精神，</w:t>
      </w:r>
      <w:r>
        <w:rPr>
          <w:rFonts w:hint="eastAsia" w:ascii="宋体" w:hAnsi="宋体"/>
          <w:sz w:val="24"/>
          <w:szCs w:val="24"/>
        </w:rPr>
        <w:t>按照</w:t>
      </w:r>
      <w:r>
        <w:rPr>
          <w:rFonts w:ascii="宋体" w:hAnsi="宋体"/>
          <w:sz w:val="24"/>
          <w:szCs w:val="24"/>
        </w:rPr>
        <w:t>《</w:t>
      </w:r>
      <w:r>
        <w:rPr>
          <w:rFonts w:hint="eastAsia" w:ascii="宋体" w:hAnsi="宋体"/>
          <w:sz w:val="24"/>
          <w:szCs w:val="24"/>
        </w:rPr>
        <w:t>咸宁市“十四五”教育规划编制工作方案</w:t>
      </w:r>
      <w:r>
        <w:rPr>
          <w:rFonts w:ascii="宋体" w:hAnsi="宋体"/>
          <w:sz w:val="24"/>
          <w:szCs w:val="24"/>
        </w:rPr>
        <w:t>》的</w:t>
      </w:r>
      <w:r>
        <w:rPr>
          <w:rFonts w:hint="eastAsia" w:ascii="宋体" w:hAnsi="宋体"/>
          <w:sz w:val="24"/>
          <w:szCs w:val="24"/>
        </w:rPr>
        <w:t>要求</w:t>
      </w:r>
      <w:r>
        <w:rPr>
          <w:rFonts w:ascii="宋体" w:hAnsi="宋体"/>
          <w:sz w:val="24"/>
          <w:szCs w:val="24"/>
        </w:rPr>
        <w:t>，制定本规划。本规划阐明“十</w:t>
      </w:r>
      <w:r>
        <w:rPr>
          <w:rFonts w:hint="eastAsia" w:ascii="宋体" w:hAnsi="宋体"/>
          <w:sz w:val="24"/>
          <w:szCs w:val="24"/>
        </w:rPr>
        <w:t>四</w:t>
      </w:r>
      <w:r>
        <w:rPr>
          <w:rFonts w:ascii="宋体" w:hAnsi="宋体"/>
          <w:sz w:val="24"/>
          <w:szCs w:val="24"/>
        </w:rPr>
        <w:t>五”时期</w:t>
      </w:r>
      <w:r>
        <w:rPr>
          <w:rFonts w:hint="eastAsia" w:ascii="宋体" w:hAnsi="宋体"/>
          <w:sz w:val="24"/>
          <w:szCs w:val="24"/>
        </w:rPr>
        <w:t>咸宁</w:t>
      </w:r>
      <w:r>
        <w:rPr>
          <w:rFonts w:ascii="宋体" w:hAnsi="宋体"/>
          <w:sz w:val="24"/>
          <w:szCs w:val="24"/>
        </w:rPr>
        <w:t>市教育事业的发展目标、主要任务、重点工程和政策取向，是今后五年全市教育事业的发展蓝图，是全市教育系统共同的行动计划。</w:t>
      </w:r>
    </w:p>
    <w:p w14:paraId="6A781BDA">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一、现实基础与发展形势</w:t>
      </w:r>
    </w:p>
    <w:p w14:paraId="19601384">
      <w:pPr>
        <w:spacing w:before="156" w:beforeLines="50" w:after="156" w:afterLines="50" w:line="360" w:lineRule="auto"/>
        <w:ind w:firstLine="482" w:firstLineChars="200"/>
        <w:jc w:val="left"/>
        <w:rPr>
          <w:rFonts w:ascii="黑体" w:hAnsi="黑体" w:eastAsia="黑体"/>
          <w:b/>
          <w:sz w:val="24"/>
          <w:szCs w:val="24"/>
        </w:rPr>
      </w:pPr>
      <w:r>
        <w:rPr>
          <w:rFonts w:hint="eastAsia" w:ascii="黑体" w:hAnsi="黑体" w:eastAsia="黑体"/>
          <w:b/>
          <w:sz w:val="24"/>
          <w:szCs w:val="24"/>
        </w:rPr>
        <w:t>（一）</w:t>
      </w:r>
      <w:r>
        <w:rPr>
          <w:rFonts w:hint="eastAsia" w:ascii="黑体" w:hAnsi="黑体" w:eastAsia="黑体" w:cs="微软雅黑"/>
          <w:b/>
          <w:color w:val="333333"/>
          <w:sz w:val="24"/>
          <w:szCs w:val="24"/>
          <w:shd w:val="clear" w:color="auto" w:fill="FFFFFF"/>
        </w:rPr>
        <w:t>“十三五”教育事业发展主要成就</w:t>
      </w:r>
    </w:p>
    <w:p w14:paraId="5CFDAB27">
      <w:pPr>
        <w:spacing w:line="360" w:lineRule="auto"/>
        <w:ind w:firstLine="482" w:firstLineChars="200"/>
        <w:rPr>
          <w:rFonts w:ascii="宋体" w:hAnsi="宋体"/>
          <w:sz w:val="24"/>
          <w:szCs w:val="24"/>
        </w:rPr>
      </w:pPr>
      <w:r>
        <w:rPr>
          <w:rFonts w:hint="eastAsia" w:ascii="宋体" w:hAnsi="宋体"/>
          <w:b/>
          <w:bCs/>
          <w:sz w:val="24"/>
          <w:szCs w:val="24"/>
        </w:rPr>
        <w:t>1.教育结构体系进一步完善。</w:t>
      </w:r>
      <w:r>
        <w:rPr>
          <w:rFonts w:hint="eastAsia" w:ascii="宋体" w:hAnsi="宋体"/>
          <w:sz w:val="24"/>
          <w:szCs w:val="24"/>
        </w:rPr>
        <w:t>全市现有各级各类学校1070所，在校生58.49万人，教职工4.06万人。基本形成了体系完整、发展协调、基础厚实、质量优良的教育格局。</w:t>
      </w:r>
    </w:p>
    <w:p w14:paraId="4B2AFB2C">
      <w:pPr>
        <w:spacing w:line="360" w:lineRule="auto"/>
        <w:ind w:firstLine="482" w:firstLineChars="200"/>
        <w:rPr>
          <w:rFonts w:ascii="宋体" w:hAnsi="宋体"/>
          <w:sz w:val="24"/>
          <w:szCs w:val="24"/>
        </w:rPr>
      </w:pPr>
      <w:r>
        <w:rPr>
          <w:rFonts w:hint="eastAsia" w:ascii="宋体" w:hAnsi="宋体"/>
          <w:b/>
          <w:bCs/>
          <w:sz w:val="24"/>
          <w:szCs w:val="24"/>
        </w:rPr>
        <w:t>2.</w:t>
      </w:r>
      <w:r>
        <w:rPr>
          <w:rFonts w:hint="eastAsia" w:ascii="宋体" w:hAnsi="宋体"/>
          <w:b/>
          <w:sz w:val="24"/>
          <w:szCs w:val="24"/>
        </w:rPr>
        <w:t>教育投入保障进一步加强。</w:t>
      </w:r>
      <w:r>
        <w:rPr>
          <w:rFonts w:hint="eastAsia" w:ascii="宋体" w:hAnsi="宋体"/>
          <w:sz w:val="24"/>
          <w:szCs w:val="24"/>
        </w:rPr>
        <w:t>在财政投入上优先保障教育和人力资源开发需要，依法落实各级政府教育支出责任，确保财政一般公共预算教育支出逐年只增不减，确保按在校学生人数平均的一般公共预算教育支出逐年只增不减。2019年，全市教育经费总支出51.77亿元，与2015年的42.67亿元相比年均增长9.48%。其中一般公共预算支出41.49亿元，与2015年的31.13亿元相比年均增长7.54%。</w:t>
      </w:r>
    </w:p>
    <w:p w14:paraId="4B5687F5">
      <w:pPr>
        <w:spacing w:line="360" w:lineRule="auto"/>
        <w:ind w:firstLine="482" w:firstLineChars="200"/>
        <w:rPr>
          <w:rFonts w:ascii="宋体" w:hAnsi="宋体"/>
          <w:sz w:val="24"/>
          <w:szCs w:val="24"/>
        </w:rPr>
      </w:pPr>
      <w:r>
        <w:rPr>
          <w:rFonts w:hint="eastAsia" w:ascii="宋体" w:hAnsi="宋体"/>
          <w:b/>
          <w:bCs/>
          <w:sz w:val="24"/>
          <w:szCs w:val="24"/>
        </w:rPr>
        <w:t>3.学校办学条件进一步改善。</w:t>
      </w:r>
      <w:r>
        <w:rPr>
          <w:rFonts w:hint="eastAsia" w:ascii="宋体" w:hAnsi="宋体"/>
          <w:sz w:val="24"/>
          <w:szCs w:val="24"/>
        </w:rPr>
        <w:t>全市实施教育现代化推进工程、义务教育改薄工程、学前教育推进工程，新建改扩建一批中小学幼儿园，累计投入学校建设资金45.78亿元，学校条件明显改善。</w:t>
      </w:r>
    </w:p>
    <w:p w14:paraId="3DCDF5F3">
      <w:pPr>
        <w:spacing w:line="360" w:lineRule="auto"/>
        <w:ind w:firstLine="482" w:firstLineChars="200"/>
        <w:rPr>
          <w:rFonts w:ascii="宋体" w:hAnsi="宋体"/>
          <w:b/>
          <w:sz w:val="24"/>
        </w:rPr>
      </w:pPr>
      <w:r>
        <w:rPr>
          <w:rFonts w:hint="eastAsia" w:ascii="宋体" w:hAnsi="宋体"/>
          <w:b/>
          <w:sz w:val="24"/>
          <w:szCs w:val="24"/>
        </w:rPr>
        <w:t>4.学前教育成绩显著</w:t>
      </w:r>
      <w:r>
        <w:rPr>
          <w:rFonts w:hint="eastAsia" w:ascii="宋体" w:hAnsi="宋体"/>
          <w:b/>
          <w:sz w:val="24"/>
        </w:rPr>
        <w:t>。</w:t>
      </w:r>
      <w:r>
        <w:rPr>
          <w:rFonts w:hint="eastAsia" w:ascii="宋体" w:hAnsi="宋体"/>
          <w:sz w:val="24"/>
          <w:szCs w:val="24"/>
        </w:rPr>
        <w:t>学前教育普及率显著提高。“十三五”期间，咸宁市学前教育累计投入</w:t>
      </w:r>
      <w:r>
        <w:rPr>
          <w:rFonts w:hint="eastAsia" w:ascii="宋体" w:hAnsi="宋体"/>
          <w:color w:val="000000" w:themeColor="text1"/>
          <w:sz w:val="24"/>
          <w:szCs w:val="24"/>
          <w14:textFill>
            <w14:solidFill>
              <w14:schemeClr w14:val="tx1"/>
            </w14:solidFill>
          </w14:textFill>
        </w:rPr>
        <w:t>18574万元财政资金，新建幼儿园15个，改扩建幼儿园110</w:t>
      </w:r>
      <w:r>
        <w:rPr>
          <w:rFonts w:hint="eastAsia" w:ascii="宋体" w:hAnsi="宋体"/>
          <w:sz w:val="24"/>
          <w:szCs w:val="24"/>
        </w:rPr>
        <w:t>个，咸宁市共有幼儿园</w:t>
      </w:r>
      <w:r>
        <w:rPr>
          <w:rFonts w:hint="eastAsia" w:ascii="宋体" w:hAnsi="宋体"/>
          <w:color w:val="000000"/>
          <w:sz w:val="24"/>
          <w:szCs w:val="24"/>
        </w:rPr>
        <w:t>529</w:t>
      </w:r>
      <w:r>
        <w:rPr>
          <w:rFonts w:hint="eastAsia" w:ascii="宋体" w:hAnsi="宋体"/>
          <w:sz w:val="24"/>
          <w:szCs w:val="24"/>
        </w:rPr>
        <w:t>所，在园幼儿10.48万人，学前教育三年毛入学率达到90%。实施第二、第三期学前教育三年行动计划，通过新建和改扩建幼儿园、政府购买服务等形式，普惠性幼儿园数量和学位数显著增加，基本做到普惠性幼儿园全覆盖。通过开展幼儿园等级评定、年检工作以及学前教育课题研究、幼儿园园长和教师培训等活动，提升幼儿园办园质量。</w:t>
      </w:r>
    </w:p>
    <w:p w14:paraId="6B8A9765">
      <w:pPr>
        <w:spacing w:line="360" w:lineRule="auto"/>
        <w:ind w:firstLine="482" w:firstLineChars="200"/>
        <w:rPr>
          <w:rFonts w:ascii="宋体" w:hAnsi="宋体"/>
          <w:b/>
          <w:sz w:val="24"/>
          <w:szCs w:val="24"/>
        </w:rPr>
      </w:pPr>
      <w:r>
        <w:rPr>
          <w:rFonts w:hint="eastAsia" w:ascii="宋体" w:hAnsi="宋体"/>
          <w:b/>
          <w:sz w:val="24"/>
          <w:szCs w:val="24"/>
        </w:rPr>
        <w:t>5.义务教育均衡发展。</w:t>
      </w:r>
      <w:r>
        <w:rPr>
          <w:rFonts w:hint="eastAsia" w:ascii="宋体" w:hAnsi="宋体"/>
          <w:sz w:val="24"/>
          <w:szCs w:val="24"/>
        </w:rPr>
        <w:t>义务教育在校学生数35.26万人，小学巩固率为100%，初中巩固率为99%。全面推行义务教育学校“阳光招生”工作，推进义务教育标准化学校创建；城区大班额得到有效化解，生均校舍面积达标。积极创建湖北义务教育发展基本均衡县（市、区），6个县（市、区）通过教育部现场督导评估，</w:t>
      </w:r>
      <w:r>
        <w:rPr>
          <w:rFonts w:hint="eastAsia" w:ascii="宋体" w:hAnsi="宋体" w:cs="宋体"/>
          <w:sz w:val="24"/>
          <w:szCs w:val="24"/>
        </w:rPr>
        <w:t>义务教育实现基本均衡</w:t>
      </w:r>
      <w:r>
        <w:rPr>
          <w:rFonts w:hint="eastAsia" w:ascii="宋体" w:hAnsi="宋体"/>
          <w:sz w:val="24"/>
          <w:szCs w:val="24"/>
        </w:rPr>
        <w:t>；教育综合改革取得明显的成效。</w:t>
      </w:r>
    </w:p>
    <w:p w14:paraId="37E4FD07">
      <w:pPr>
        <w:spacing w:line="360" w:lineRule="auto"/>
        <w:ind w:firstLine="482" w:firstLineChars="200"/>
        <w:rPr>
          <w:b/>
          <w:color w:val="000000" w:themeColor="text1"/>
          <w:sz w:val="24"/>
          <w:szCs w:val="24"/>
          <w14:textFill>
            <w14:solidFill>
              <w14:schemeClr w14:val="tx1"/>
            </w14:solidFill>
          </w14:textFill>
        </w:rPr>
      </w:pPr>
      <w:r>
        <w:rPr>
          <w:rFonts w:hint="eastAsia"/>
          <w:b/>
          <w:sz w:val="24"/>
          <w:szCs w:val="24"/>
        </w:rPr>
        <w:t>6.高中阶段教育普及提升。</w:t>
      </w:r>
      <w:r>
        <w:rPr>
          <w:rFonts w:hint="eastAsia"/>
          <w:sz w:val="24"/>
          <w:szCs w:val="24"/>
        </w:rPr>
        <w:t>高中阶段学校办学条件不断改善，办学行为不断规范，治理体系和能力不断提升。教师队伍整体素质增强，教学质量稳步提升，特</w:t>
      </w:r>
      <w:r>
        <w:rPr>
          <w:rFonts w:hint="eastAsia"/>
          <w:color w:val="000000" w:themeColor="text1"/>
          <w:sz w:val="24"/>
          <w:szCs w:val="24"/>
          <w14:textFill>
            <w14:solidFill>
              <w14:schemeClr w14:val="tx1"/>
            </w14:solidFill>
          </w14:textFill>
        </w:rPr>
        <w:t>别是创新型拔尖人才培养初见成效，立德树人体制机制逐渐形成。全市新建湖北咸宁鲁迅中学、首义学院附属高级中学、通山县文星学校3所高中，咸安区横沟高中、赤壁市车埠高中、通山县实验高中整体搬迁。全市共有高中27所，在校学生5.05万人；中职学校8所，在校学生2.46万人，普职招生比接近大体相当，高中阶段教育毛入学率达到93%，高中阶段教育普及程度显著提升。</w:t>
      </w:r>
    </w:p>
    <w:p w14:paraId="20F7002E">
      <w:pPr>
        <w:spacing w:line="360" w:lineRule="auto"/>
        <w:ind w:firstLine="482" w:firstLineChars="200"/>
        <w:rPr>
          <w:b/>
          <w:color w:val="000000" w:themeColor="text1"/>
          <w:sz w:val="24"/>
          <w:szCs w:val="24"/>
          <w14:textFill>
            <w14:solidFill>
              <w14:schemeClr w14:val="tx1"/>
            </w14:solidFill>
          </w14:textFill>
        </w:rPr>
      </w:pPr>
      <w:r>
        <w:rPr>
          <w:rFonts w:hint="eastAsia"/>
          <w:b/>
          <w:sz w:val="24"/>
          <w:szCs w:val="24"/>
        </w:rPr>
        <w:t>7.职业教育体系改善。</w:t>
      </w:r>
      <w:r>
        <w:rPr>
          <w:rFonts w:hint="eastAsia" w:ascii="宋体" w:hAnsi="宋体" w:cs="宋体"/>
          <w:color w:val="000000" w:themeColor="text1"/>
          <w:sz w:val="24"/>
          <w:szCs w:val="24"/>
          <w14:textFill>
            <w14:solidFill>
              <w14:schemeClr w14:val="tx1"/>
            </w14:solidFill>
          </w14:textFill>
        </w:rPr>
        <w:t>咸宁市在全省率先完成了职业教育资源整合，形成了咸宁职业教育（集团）学校和崇阳职业技术学校两所国家级示范中职学校南北两翼齐飞、辐射带动周边发展，每个县（市）集中力量办好一所职教中心的办学格局。咸宁市中职学校占地面积114.12 万平方米，校舍建筑面积57.4万平方米，生均占地面积46.28 平方米，生均校舍面积23.27平方米。纸质图书57.31万册，计算机5289台，教学、实习仪器设备资产总值16537.5万元，生均教学仪器设备6706元。教职工总数1556人，专任教师1163人，专任教师中“双师型”教师 570人。职业教育活动周、职业院校技能大赛、学生文明风采大赛等活动氛围浓厚,学历教育与培训并重的现代职业教育体系逐步完备。全市中职学校围绕省级战略咸宁实施，深入对接本地重点发展产业和企业，共开设40个专业涉及11个专业大类、涉及15个行业，与地方产业匹配的专业达到31个，对接咸宁支柱产业、战略新兴产业，构建本地人才、本地培养、本地就业的“三本”体系，加强“政、校、行、企”四方联合人才培养和人才技能培训等合作，促进校企紧密合作、产学研深度融合。中职学校与本地高职院校开展“3+2”和“五年一贯制”中高职衔接培养体系日趋完善。</w:t>
      </w:r>
    </w:p>
    <w:p w14:paraId="0B63A1DD">
      <w:pPr>
        <w:spacing w:line="360" w:lineRule="auto"/>
        <w:ind w:firstLine="482" w:firstLineChars="200"/>
        <w:rPr>
          <w:b/>
          <w:color w:val="1D41D5"/>
          <w:sz w:val="24"/>
          <w:szCs w:val="24"/>
        </w:rPr>
      </w:pPr>
      <w:r>
        <w:rPr>
          <w:rFonts w:hint="eastAsia"/>
          <w:b/>
          <w:sz w:val="24"/>
          <w:szCs w:val="24"/>
        </w:rPr>
        <w:t>8.高等教育融合发展。</w:t>
      </w:r>
      <w:r>
        <w:rPr>
          <w:rFonts w:hint="eastAsia"/>
          <w:sz w:val="24"/>
          <w:szCs w:val="24"/>
        </w:rPr>
        <w:t>实施高等教育质量提升工程，高等教育学校数量增加、质量提升，不断融入地方、服务地方</w:t>
      </w:r>
      <w:r>
        <w:rPr>
          <w:rFonts w:hint="eastAsia" w:ascii="宋体" w:hAnsi="宋体"/>
          <w:sz w:val="24"/>
          <w:szCs w:val="24"/>
        </w:rPr>
        <w:t>。</w:t>
      </w:r>
      <w:r>
        <w:rPr>
          <w:rFonts w:hint="eastAsia"/>
          <w:sz w:val="24"/>
          <w:szCs w:val="24"/>
        </w:rPr>
        <w:t>全市高等教育学校4所，在校学生5.32万人，</w:t>
      </w:r>
      <w:r>
        <w:rPr>
          <w:rFonts w:hint="eastAsia" w:ascii="宋体" w:hAnsi="宋体"/>
          <w:sz w:val="24"/>
          <w:szCs w:val="24"/>
        </w:rPr>
        <w:t>高等教育毛入学率达到52%，普及化水平不断提高。湖北科技学院确立“质量立校</w:t>
      </w:r>
      <w:r>
        <w:rPr>
          <w:rFonts w:hint="eastAsia"/>
          <w:sz w:val="24"/>
          <w:szCs w:val="24"/>
        </w:rPr>
        <w:t>、人才强校、举科技旗、走特色路”办学方针和“学生为本、学者为先、依法治校、立德树人”办学理念，以本科教育为主体，加快发展研究生教育，积极发展继续教育，大力拓展国际合作办学，构建多层次、多形式的办学体系。咸宁职业技术学院深化人才培养模式改革，专业结构更加合理、办学特色更加鲜明，探索开展本科层次应用技术人才培养试点工作，2019年获评“全国创新创业典型经验50强高校”。湖北商贸学院咸宁校区，着力建设理念超前、特色鲜明、紧密对接经济社会发展需求的以财经类为主、多学科协调发展的现代化大学。新增湖北健康职业学院，以培养适应智能时代需要的复合式创新型高素质技术技能人才为目标，着力建设服务康养护理+健康智能产业，培养符合中国养老产业需求的国际护理人才。武昌首义学院嘉鱼校区雏形初具，武汉东湖学院南校区正在筹建中。</w:t>
      </w:r>
    </w:p>
    <w:p w14:paraId="16BB63B4">
      <w:pPr>
        <w:spacing w:line="360" w:lineRule="auto"/>
        <w:ind w:firstLine="482" w:firstLineChars="200"/>
        <w:rPr>
          <w:b/>
          <w:sz w:val="24"/>
          <w:szCs w:val="24"/>
        </w:rPr>
      </w:pPr>
      <w:r>
        <w:rPr>
          <w:rFonts w:hint="eastAsia"/>
          <w:b/>
          <w:sz w:val="24"/>
          <w:szCs w:val="24"/>
        </w:rPr>
        <w:t>9.特殊教育特惠发展。</w:t>
      </w:r>
      <w:r>
        <w:rPr>
          <w:rFonts w:hint="eastAsia"/>
          <w:sz w:val="24"/>
          <w:szCs w:val="24"/>
        </w:rPr>
        <w:t>落实普教特教融合政策，引导部分特殊儿童融入普通学校。</w:t>
      </w:r>
      <w:r>
        <w:rPr>
          <w:sz w:val="24"/>
          <w:szCs w:val="24"/>
        </w:rPr>
        <w:t>增加投入，</w:t>
      </w:r>
      <w:r>
        <w:rPr>
          <w:rFonts w:hint="eastAsia"/>
          <w:sz w:val="24"/>
          <w:szCs w:val="24"/>
        </w:rPr>
        <w:t>落实国家政策，实行医教结合，</w:t>
      </w:r>
      <w:r>
        <w:rPr>
          <w:sz w:val="24"/>
          <w:szCs w:val="24"/>
        </w:rPr>
        <w:t>对残疾儿童入学实行全免费教育</w:t>
      </w:r>
      <w:r>
        <w:rPr>
          <w:rFonts w:hint="eastAsia"/>
          <w:sz w:val="24"/>
          <w:szCs w:val="24"/>
        </w:rPr>
        <w:t>，足额拨付特殊教育学校生均公用经费。</w:t>
      </w:r>
      <w:r>
        <w:rPr>
          <w:sz w:val="24"/>
          <w:szCs w:val="24"/>
        </w:rPr>
        <w:t>实行随</w:t>
      </w:r>
      <w:r>
        <w:rPr>
          <w:rFonts w:hint="eastAsia"/>
          <w:sz w:val="24"/>
          <w:szCs w:val="24"/>
        </w:rPr>
        <w:t>班</w:t>
      </w:r>
      <w:r>
        <w:rPr>
          <w:sz w:val="24"/>
          <w:szCs w:val="24"/>
        </w:rPr>
        <w:t>就读</w:t>
      </w:r>
      <w:r>
        <w:rPr>
          <w:rFonts w:hint="eastAsia"/>
          <w:sz w:val="24"/>
          <w:szCs w:val="24"/>
        </w:rPr>
        <w:t>、</w:t>
      </w:r>
      <w:r>
        <w:rPr>
          <w:sz w:val="24"/>
          <w:szCs w:val="24"/>
        </w:rPr>
        <w:t>特殊教育</w:t>
      </w:r>
      <w:r>
        <w:rPr>
          <w:rFonts w:hint="eastAsia"/>
          <w:sz w:val="24"/>
          <w:szCs w:val="24"/>
        </w:rPr>
        <w:t>、</w:t>
      </w:r>
      <w:r>
        <w:rPr>
          <w:sz w:val="24"/>
          <w:szCs w:val="24"/>
        </w:rPr>
        <w:t>送教上门的教育保障机制</w:t>
      </w:r>
      <w:r>
        <w:rPr>
          <w:rFonts w:hint="eastAsia"/>
          <w:sz w:val="24"/>
          <w:szCs w:val="24"/>
        </w:rPr>
        <w:t>，全市</w:t>
      </w:r>
      <w:r>
        <w:rPr>
          <w:sz w:val="24"/>
          <w:szCs w:val="24"/>
        </w:rPr>
        <w:t>特校</w:t>
      </w:r>
      <w:r>
        <w:rPr>
          <w:rFonts w:hint="eastAsia"/>
          <w:sz w:val="24"/>
          <w:szCs w:val="24"/>
        </w:rPr>
        <w:t>6所</w:t>
      </w:r>
      <w:r>
        <w:rPr>
          <w:sz w:val="24"/>
          <w:szCs w:val="24"/>
        </w:rPr>
        <w:t>，</w:t>
      </w:r>
      <w:r>
        <w:rPr>
          <w:rFonts w:hint="eastAsia"/>
          <w:sz w:val="24"/>
          <w:szCs w:val="24"/>
        </w:rPr>
        <w:t>在校学生510人，全市</w:t>
      </w:r>
      <w:r>
        <w:rPr>
          <w:sz w:val="24"/>
          <w:szCs w:val="24"/>
        </w:rPr>
        <w:t>残疾儿童入学率</w:t>
      </w:r>
      <w:r>
        <w:rPr>
          <w:rFonts w:hint="eastAsia"/>
          <w:sz w:val="24"/>
          <w:szCs w:val="24"/>
        </w:rPr>
        <w:t>达到</w:t>
      </w:r>
      <w:r>
        <w:rPr>
          <w:sz w:val="24"/>
          <w:szCs w:val="24"/>
        </w:rPr>
        <w:t>9</w:t>
      </w:r>
      <w:r>
        <w:rPr>
          <w:rFonts w:hint="eastAsia"/>
          <w:sz w:val="24"/>
          <w:szCs w:val="24"/>
        </w:rPr>
        <w:t>5</w:t>
      </w:r>
      <w:r>
        <w:rPr>
          <w:sz w:val="24"/>
          <w:szCs w:val="24"/>
        </w:rPr>
        <w:t>%。</w:t>
      </w:r>
    </w:p>
    <w:p w14:paraId="1B365DAA">
      <w:pPr>
        <w:spacing w:line="360" w:lineRule="auto"/>
        <w:ind w:firstLine="482" w:firstLineChars="200"/>
        <w:rPr>
          <w:rFonts w:ascii="宋体" w:hAnsi="宋体"/>
          <w:b/>
          <w:sz w:val="24"/>
          <w:szCs w:val="24"/>
        </w:rPr>
      </w:pPr>
      <w:r>
        <w:rPr>
          <w:rFonts w:hint="eastAsia" w:ascii="宋体" w:hAnsi="宋体"/>
          <w:b/>
          <w:sz w:val="24"/>
          <w:szCs w:val="24"/>
        </w:rPr>
        <w:t>10.教育信息化扎实推进。</w:t>
      </w:r>
      <w:r>
        <w:rPr>
          <w:rFonts w:hint="eastAsia" w:ascii="宋体" w:hAnsi="宋体"/>
          <w:sz w:val="24"/>
          <w:szCs w:val="24"/>
        </w:rPr>
        <w:t>基本完成“三通工程”建设，教育信息化基础支撑能力全面提升。利用国家和湖北省两级数字教育资源平台，优质教育资源覆盖面不断扩大，数字教育资源服务水平与能力得到有效提升，深入推进管理信息化，从服务教育管理拓展为全面提升教育治理能力。创新“网络学习空间人人通”建设与应用模式，从服务课堂学习拓展为支撑网络化的泛在学习。深化信息技术与教育教学的融合发展，从服务教育教学拓展为服务育人全过程。加强信息化培训，教师信息技术应用能力明显提升。探索和创新出咸宁“联校网教”模式，助力精准扶贫、促进均衡教育上发挥了重要作用。新冠疫情期间实施在线教育，实现“停课不停教、停课不停学”，教育信息化提供了强有力保障。</w:t>
      </w:r>
    </w:p>
    <w:p w14:paraId="6FBDEF08">
      <w:pPr>
        <w:spacing w:line="360" w:lineRule="auto"/>
        <w:ind w:firstLine="482" w:firstLineChars="200"/>
        <w:rPr>
          <w:rFonts w:ascii="宋体" w:hAnsi="宋体"/>
          <w:b/>
          <w:sz w:val="24"/>
          <w:szCs w:val="24"/>
        </w:rPr>
      </w:pPr>
      <w:r>
        <w:rPr>
          <w:rFonts w:hint="eastAsia" w:ascii="宋体" w:hAnsi="宋体"/>
          <w:b/>
          <w:sz w:val="24"/>
          <w:szCs w:val="24"/>
        </w:rPr>
        <w:t>11.教师队伍素质稳步提升。</w:t>
      </w:r>
      <w:r>
        <w:rPr>
          <w:rFonts w:hint="eastAsia" w:ascii="宋体" w:hAnsi="宋体"/>
          <w:bCs/>
          <w:sz w:val="24"/>
          <w:szCs w:val="24"/>
        </w:rPr>
        <w:t>注重教师队伍建设，</w:t>
      </w:r>
      <w:r>
        <w:rPr>
          <w:rFonts w:hint="eastAsia" w:ascii="宋体" w:hAnsi="宋体"/>
          <w:sz w:val="24"/>
          <w:szCs w:val="24"/>
        </w:rPr>
        <w:t>不断完善中小学教职工编制管理，教师</w:t>
      </w:r>
      <w:r>
        <w:rPr>
          <w:rFonts w:ascii="宋体" w:hAnsi="宋体"/>
          <w:sz w:val="24"/>
          <w:szCs w:val="24"/>
        </w:rPr>
        <w:t>来源渠道更加多元</w:t>
      </w:r>
      <w:r>
        <w:rPr>
          <w:rFonts w:hint="eastAsia" w:ascii="宋体" w:hAnsi="宋体"/>
          <w:sz w:val="24"/>
          <w:szCs w:val="24"/>
        </w:rPr>
        <w:t>，</w:t>
      </w:r>
      <w:r>
        <w:rPr>
          <w:rFonts w:hint="eastAsia" w:ascii="宋体" w:hAnsi="宋体" w:cs="微软雅黑"/>
          <w:sz w:val="24"/>
          <w:szCs w:val="24"/>
        </w:rPr>
        <w:t>教师队伍素质持续提高，结构逐渐改善。</w:t>
      </w:r>
      <w:r>
        <w:rPr>
          <w:rFonts w:hint="eastAsia" w:ascii="宋体" w:hAnsi="宋体" w:cs="宋体"/>
          <w:sz w:val="24"/>
          <w:szCs w:val="24"/>
        </w:rPr>
        <w:t>全市高中专任教师本科及以上学历达95.53%，初中专任教师本科及以上学历达69.55%，小学专任教师专科及以上学历达88.50%，幼儿园专任教师专科及以上学历达86.42%。加大乡村教师专业发展支持力度，</w:t>
      </w:r>
      <w:r>
        <w:rPr>
          <w:rFonts w:ascii="宋体" w:hAnsi="宋体"/>
          <w:sz w:val="24"/>
          <w:szCs w:val="24"/>
        </w:rPr>
        <w:t>加强乡村教师队伍建设</w:t>
      </w:r>
      <w:r>
        <w:rPr>
          <w:rFonts w:hint="eastAsia" w:ascii="宋体" w:hAnsi="宋体"/>
          <w:sz w:val="24"/>
          <w:szCs w:val="24"/>
        </w:rPr>
        <w:t>，</w:t>
      </w:r>
      <w:r>
        <w:rPr>
          <w:rFonts w:hint="eastAsia" w:ascii="宋体" w:hAnsi="宋体" w:cs="宋体"/>
          <w:sz w:val="24"/>
          <w:szCs w:val="24"/>
        </w:rPr>
        <w:t>在</w:t>
      </w:r>
      <w:r>
        <w:rPr>
          <w:rFonts w:ascii="宋体" w:hAnsi="宋体"/>
          <w:sz w:val="24"/>
          <w:szCs w:val="24"/>
        </w:rPr>
        <w:t>教师生活补助</w:t>
      </w:r>
      <w:r>
        <w:rPr>
          <w:rFonts w:hint="eastAsia" w:ascii="宋体" w:hAnsi="宋体"/>
          <w:sz w:val="24"/>
          <w:szCs w:val="24"/>
        </w:rPr>
        <w:t>和</w:t>
      </w:r>
      <w:r>
        <w:rPr>
          <w:rFonts w:hint="eastAsia" w:ascii="宋体" w:hAnsi="宋体" w:cs="宋体"/>
          <w:sz w:val="24"/>
          <w:szCs w:val="24"/>
        </w:rPr>
        <w:t>职称评定等方面向乡村教师倾斜，引导广大乡村教师践行职业道德规范，潜心教书育人，</w:t>
      </w:r>
      <w:r>
        <w:rPr>
          <w:rFonts w:ascii="宋体" w:hAnsi="宋体"/>
          <w:sz w:val="24"/>
          <w:szCs w:val="24"/>
        </w:rPr>
        <w:t>师德师风建设</w:t>
      </w:r>
      <w:r>
        <w:rPr>
          <w:rFonts w:hint="eastAsia" w:ascii="宋体" w:hAnsi="宋体"/>
          <w:sz w:val="24"/>
          <w:szCs w:val="24"/>
        </w:rPr>
        <w:t>成效显著</w:t>
      </w:r>
      <w:r>
        <w:rPr>
          <w:rFonts w:hint="eastAsia" w:ascii="宋体" w:hAnsi="宋体" w:cs="宋体"/>
          <w:sz w:val="24"/>
          <w:szCs w:val="24"/>
        </w:rPr>
        <w:t>。名师数量不断增加，校长专业视野得到拓展，管理能力得到提升。</w:t>
      </w:r>
    </w:p>
    <w:p w14:paraId="43F075AC">
      <w:pPr>
        <w:spacing w:line="360" w:lineRule="auto"/>
        <w:ind w:firstLine="482" w:firstLineChars="200"/>
        <w:rPr>
          <w:rFonts w:ascii="宋体" w:hAnsi="宋体"/>
          <w:b/>
          <w:sz w:val="24"/>
        </w:rPr>
      </w:pPr>
      <w:r>
        <w:rPr>
          <w:rFonts w:hint="eastAsia" w:ascii="宋体" w:hAnsi="宋体"/>
          <w:b/>
          <w:sz w:val="24"/>
          <w:szCs w:val="24"/>
        </w:rPr>
        <w:t>12.教育扶贫成果显著</w:t>
      </w:r>
      <w:r>
        <w:rPr>
          <w:rFonts w:hint="eastAsia" w:ascii="宋体" w:hAnsi="宋体"/>
          <w:b/>
          <w:sz w:val="24"/>
        </w:rPr>
        <w:t>。</w:t>
      </w:r>
      <w:r>
        <w:rPr>
          <w:rFonts w:hint="eastAsia" w:ascii="宋体" w:hAnsi="宋体"/>
          <w:sz w:val="24"/>
          <w:szCs w:val="24"/>
        </w:rPr>
        <w:t>全面推进教育“精准扶贫”，构建涵盖学前教育、义务教育、普通高中教育、中职教育和高等教育的全面、立体、精准的贫困生救助资助体系。“十三五”期间，全市累计为70.05万名贫困学生发放各类资助资金7.06亿元，其中惠及建档立卡贫困学生44.64万名，在现行资助政策基础上，优先予以最大限度资助，把寒门学子“扶上马，送一程”。通过</w:t>
      </w:r>
      <w:r>
        <w:rPr>
          <w:rFonts w:ascii="宋体" w:hAnsi="宋体"/>
          <w:sz w:val="24"/>
          <w:szCs w:val="24"/>
        </w:rPr>
        <w:t>精准实施控辍保学，全面落实教育</w:t>
      </w:r>
      <w:r>
        <w:rPr>
          <w:rFonts w:hint="eastAsia" w:ascii="宋体" w:hAnsi="宋体"/>
          <w:sz w:val="24"/>
          <w:szCs w:val="24"/>
        </w:rPr>
        <w:t>资助</w:t>
      </w:r>
      <w:r>
        <w:rPr>
          <w:rFonts w:ascii="宋体" w:hAnsi="宋体"/>
          <w:sz w:val="24"/>
          <w:szCs w:val="24"/>
        </w:rPr>
        <w:t>政策，</w:t>
      </w:r>
      <w:r>
        <w:rPr>
          <w:rFonts w:hint="eastAsia" w:ascii="宋体" w:hAnsi="宋体"/>
          <w:sz w:val="24"/>
          <w:szCs w:val="24"/>
        </w:rPr>
        <w:t>实现了</w:t>
      </w:r>
      <w:r>
        <w:rPr>
          <w:rFonts w:ascii="宋体" w:hAnsi="宋体"/>
          <w:sz w:val="24"/>
          <w:szCs w:val="24"/>
        </w:rPr>
        <w:t>确保除身体原因不具备学习条件外,贫困家庭义务教育阶段适龄儿童、少年不失学辍学</w:t>
      </w:r>
      <w:r>
        <w:rPr>
          <w:rFonts w:hint="eastAsia" w:ascii="宋体" w:hAnsi="宋体"/>
          <w:sz w:val="24"/>
          <w:szCs w:val="24"/>
        </w:rPr>
        <w:t>；</w:t>
      </w:r>
      <w:r>
        <w:rPr>
          <w:rFonts w:ascii="宋体" w:hAnsi="宋体"/>
          <w:bCs/>
          <w:sz w:val="24"/>
          <w:szCs w:val="24"/>
        </w:rPr>
        <w:t>确保不让一个学生因家庭经济困难而失学</w:t>
      </w:r>
      <w:r>
        <w:rPr>
          <w:rFonts w:hint="eastAsia" w:ascii="宋体" w:hAnsi="宋体"/>
          <w:bCs/>
          <w:sz w:val="24"/>
          <w:szCs w:val="24"/>
        </w:rPr>
        <w:t>的脱贫攻坚目标实现</w:t>
      </w:r>
      <w:r>
        <w:rPr>
          <w:rFonts w:hint="eastAsia" w:ascii="宋体" w:hAnsi="宋体"/>
          <w:sz w:val="24"/>
          <w:szCs w:val="24"/>
        </w:rPr>
        <w:t>。通城、崇阳、通山3个县实施农村义务教育学生营养餐改善计划，累计提供营养餐补助</w:t>
      </w:r>
      <w:r>
        <w:rPr>
          <w:rFonts w:hint="eastAsia" w:ascii="宋体" w:hAnsi="宋体"/>
          <w:color w:val="000000" w:themeColor="text1"/>
          <w:sz w:val="24"/>
          <w:szCs w:val="24"/>
          <w14:textFill>
            <w14:solidFill>
              <w14:schemeClr w14:val="tx1"/>
            </w14:solidFill>
          </w14:textFill>
        </w:rPr>
        <w:t>3.4亿元，惠及学生86万</w:t>
      </w:r>
      <w:r>
        <w:rPr>
          <w:rFonts w:hint="eastAsia" w:ascii="宋体" w:hAnsi="宋体"/>
          <w:sz w:val="24"/>
          <w:szCs w:val="24"/>
        </w:rPr>
        <w:t>人次。</w:t>
      </w:r>
    </w:p>
    <w:p w14:paraId="31D38881">
      <w:pPr>
        <w:spacing w:line="360" w:lineRule="auto"/>
        <w:ind w:firstLine="482" w:firstLineChars="200"/>
        <w:rPr>
          <w:rFonts w:ascii="宋体" w:hAnsi="宋体"/>
          <w:bCs/>
          <w:sz w:val="24"/>
          <w:szCs w:val="24"/>
        </w:rPr>
      </w:pPr>
      <w:r>
        <w:rPr>
          <w:rFonts w:hint="eastAsia" w:ascii="宋体" w:hAnsi="宋体"/>
          <w:b/>
          <w:sz w:val="24"/>
          <w:szCs w:val="24"/>
        </w:rPr>
        <w:t>13.市城区义务教育一体化改革成效显著。</w:t>
      </w:r>
      <w:r>
        <w:rPr>
          <w:rFonts w:hint="eastAsia" w:ascii="宋体" w:hAnsi="宋体"/>
          <w:sz w:val="24"/>
          <w:szCs w:val="24"/>
        </w:rPr>
        <w:t>城乡教育整体推进，优化学校布局调整，教育服务功能提升。</w:t>
      </w:r>
      <w:r>
        <w:rPr>
          <w:rFonts w:ascii="宋体" w:hAnsi="宋体"/>
          <w:sz w:val="24"/>
          <w:szCs w:val="24"/>
        </w:rPr>
        <w:t>市、区两级政府根据《咸宁市城区义务教育一体化改革总体方案（2017—2020年）》文件要求，大力实施市城区义务教育三年行动计划，</w:t>
      </w:r>
      <w:r>
        <w:rPr>
          <w:rFonts w:hint="eastAsia" w:ascii="宋体" w:hAnsi="宋体"/>
          <w:sz w:val="24"/>
          <w:szCs w:val="24"/>
        </w:rPr>
        <w:t>完成投资</w:t>
      </w:r>
      <w:r>
        <w:rPr>
          <w:rFonts w:hint="eastAsia" w:ascii="宋体" w:hAnsi="宋体"/>
          <w:bCs/>
          <w:sz w:val="24"/>
          <w:szCs w:val="24"/>
        </w:rPr>
        <w:t>9.61亿元，</w:t>
      </w:r>
      <w:r>
        <w:rPr>
          <w:rFonts w:hint="eastAsia" w:ascii="宋体" w:hAnsi="宋体"/>
          <w:sz w:val="24"/>
          <w:szCs w:val="24"/>
        </w:rPr>
        <w:t>新增义务教育学校建设用地1510.9亩，利用棚改腾出校内建设用地12.6亩，利用闲置教育用地55亩。</w:t>
      </w:r>
      <w:r>
        <w:rPr>
          <w:rFonts w:hint="eastAsia" w:ascii="宋体" w:hAnsi="宋体"/>
          <w:bCs/>
          <w:sz w:val="24"/>
          <w:szCs w:val="24"/>
        </w:rPr>
        <w:t>完成新建、改建、配套14所学校，已提供学位18900个；在建学校11所，计划提供学位17940个。</w:t>
      </w:r>
    </w:p>
    <w:p w14:paraId="2EC7C19C">
      <w:pPr>
        <w:spacing w:line="360" w:lineRule="auto"/>
        <w:ind w:firstLine="482" w:firstLineChars="200"/>
        <w:rPr>
          <w:rFonts w:ascii="宋体" w:hAnsi="宋体"/>
          <w:sz w:val="24"/>
          <w:szCs w:val="24"/>
        </w:rPr>
      </w:pPr>
      <w:r>
        <w:rPr>
          <w:rFonts w:hint="eastAsia" w:ascii="宋体" w:hAnsi="宋体"/>
          <w:b/>
          <w:sz w:val="24"/>
          <w:szCs w:val="24"/>
        </w:rPr>
        <w:t>14.劳动年龄人口受教育年限不断提高。</w:t>
      </w:r>
      <w:r>
        <w:rPr>
          <w:rFonts w:hint="eastAsia" w:ascii="宋体" w:hAnsi="宋体" w:cs="宋体"/>
          <w:sz w:val="24"/>
          <w:szCs w:val="24"/>
        </w:rPr>
        <w:t>在高中教育、职业教育和高等教育毛入学率不断提高的带动下，“十三五”时期，全市劳动年龄人口平均受教育年限达到11.1年，此指标提前一年完成，其中接受高等教育的比例为20%以上。</w:t>
      </w:r>
    </w:p>
    <w:p w14:paraId="34CC7E81">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（二）</w:t>
      </w:r>
      <w:r>
        <w:rPr>
          <w:rFonts w:hint="eastAsia" w:ascii="黑体" w:hAnsi="黑体" w:eastAsia="黑体" w:cs="微软雅黑"/>
          <w:b/>
          <w:color w:val="333333"/>
          <w:sz w:val="24"/>
          <w:szCs w:val="24"/>
          <w:shd w:val="clear" w:color="auto" w:fill="FFFFFF"/>
        </w:rPr>
        <w:t>“十三五”教育事业发展存在的主要问题</w:t>
      </w:r>
    </w:p>
    <w:p w14:paraId="04CDB16F">
      <w:pPr>
        <w:spacing w:line="360" w:lineRule="auto"/>
        <w:ind w:firstLine="480" w:firstLineChars="200"/>
        <w:rPr>
          <w:rFonts w:ascii="宋体" w:hAnsi="宋体"/>
          <w:sz w:val="24"/>
          <w:szCs w:val="24"/>
        </w:rPr>
      </w:pPr>
      <w:r>
        <w:rPr>
          <w:rFonts w:hint="eastAsia" w:ascii="宋体" w:hAnsi="宋体"/>
          <w:sz w:val="24"/>
          <w:szCs w:val="24"/>
        </w:rPr>
        <w:t>客观地看，由于全市经济社会发展水平总体不高，存在教育发展理念跟不上教育现代化步伐、教育投入难以满足发展需求、教育资源配置不均衡、教育信息化整体水平不高、教师队伍结构性矛盾突出、素质教育推进困难、教育教学改革不够深入、民办教育发展不够等现实问题。</w:t>
      </w:r>
    </w:p>
    <w:p w14:paraId="3B432D33">
      <w:pPr>
        <w:spacing w:line="360" w:lineRule="auto"/>
        <w:ind w:firstLine="480" w:firstLineChars="200"/>
        <w:rPr>
          <w:rFonts w:ascii="宋体" w:hAnsi="宋体"/>
          <w:sz w:val="24"/>
          <w:szCs w:val="24"/>
        </w:rPr>
      </w:pPr>
      <w:r>
        <w:rPr>
          <w:rFonts w:hint="eastAsia" w:ascii="宋体" w:hAnsi="宋体"/>
          <w:sz w:val="24"/>
          <w:szCs w:val="24"/>
        </w:rPr>
        <w:t>普惠性学前教育资源发展不充分，优质普惠性资源偏少。城乡教育发展不平衡，</w:t>
      </w:r>
      <w:r>
        <w:rPr>
          <w:rFonts w:ascii="宋体" w:hAnsi="宋体"/>
          <w:sz w:val="24"/>
          <w:szCs w:val="24"/>
        </w:rPr>
        <w:t>教育布局</w:t>
      </w:r>
      <w:r>
        <w:rPr>
          <w:rFonts w:hint="eastAsia" w:ascii="宋体" w:hAnsi="宋体"/>
          <w:sz w:val="24"/>
          <w:szCs w:val="24"/>
        </w:rPr>
        <w:t>调整力度不够，“大班额”</w:t>
      </w:r>
      <w:r>
        <w:rPr>
          <w:rFonts w:hint="eastAsia" w:ascii="宋体" w:hAnsi="宋体" w:cs="宋体"/>
          <w:sz w:val="24"/>
          <w:szCs w:val="24"/>
        </w:rPr>
        <w:t>“择校热”</w:t>
      </w:r>
      <w:r>
        <w:rPr>
          <w:rFonts w:hint="eastAsia" w:ascii="宋体" w:hAnsi="宋体"/>
          <w:sz w:val="24"/>
          <w:szCs w:val="24"/>
        </w:rPr>
        <w:t>问题仍然</w:t>
      </w:r>
      <w:r>
        <w:rPr>
          <w:rFonts w:hint="eastAsia" w:ascii="宋体" w:hAnsi="宋体" w:cs="宋体"/>
          <w:sz w:val="24"/>
          <w:szCs w:val="24"/>
        </w:rPr>
        <w:t>存在，“城镇挤、农村弱”现象依然突出。</w:t>
      </w:r>
      <w:r>
        <w:rPr>
          <w:rFonts w:hint="eastAsia" w:ascii="宋体" w:hAnsi="宋体"/>
          <w:sz w:val="24"/>
          <w:szCs w:val="24"/>
        </w:rPr>
        <w:t>高中教育发展不平衡不充分的矛盾突出，对新高考改革的认识有待深化、落实有待加强。中等职业教育学位不足和专业教师缺乏的困境急待破解，学校专业设置与市场需求契合不紧密，教师队伍建设和教学改革创新能力不够强，人才培养方案落细落实不够，实践实训设施不够，学生本地就业率不高等问题依然突出。</w:t>
      </w:r>
      <w:r>
        <w:rPr>
          <w:rFonts w:hint="eastAsia"/>
          <w:sz w:val="24"/>
          <w:szCs w:val="24"/>
        </w:rPr>
        <w:t>高等教育整体层次不高，</w:t>
      </w:r>
      <w:r>
        <w:rPr>
          <w:rFonts w:hint="eastAsia" w:ascii="宋体" w:hAnsi="宋体"/>
          <w:sz w:val="24"/>
          <w:szCs w:val="24"/>
        </w:rPr>
        <w:t>区域优势不明显，与咸宁经济社会发展尤其是地方教育发展、支柱产业发展和文化创新的契合度不高。特殊教育投入不足，发展不够的问题十分突出。教育信息化推进较为缓慢，基础设施投入不足，教师和学生的信息化素养亟需提高。</w:t>
      </w:r>
      <w:r>
        <w:rPr>
          <w:rFonts w:ascii="宋体" w:hAnsi="宋体"/>
          <w:sz w:val="24"/>
          <w:szCs w:val="24"/>
        </w:rPr>
        <w:t>教育资源配置与结构还存在诸多短板，教育发展不充分不均衡现象明显。</w:t>
      </w:r>
      <w:r>
        <w:rPr>
          <w:rFonts w:hint="eastAsia" w:ascii="宋体" w:hAnsi="宋体"/>
          <w:sz w:val="24"/>
          <w:szCs w:val="24"/>
        </w:rPr>
        <w:t>我市教育事业发展还不能很好地满足人民群众对高质量教育的新期待，还不能完全适应教育现代化的新要求，离的办人民满意的教育目标有较大的距离。</w:t>
      </w:r>
    </w:p>
    <w:p w14:paraId="1BA57222">
      <w:pPr>
        <w:spacing w:line="360" w:lineRule="auto"/>
        <w:ind w:firstLine="480" w:firstLineChars="200"/>
        <w:rPr>
          <w:rFonts w:ascii="宋体" w:hAnsi="宋体"/>
          <w:sz w:val="24"/>
          <w:szCs w:val="24"/>
        </w:rPr>
      </w:pPr>
      <w:r>
        <w:rPr>
          <w:rFonts w:hint="eastAsia" w:ascii="宋体" w:hAnsi="宋体"/>
          <w:sz w:val="24"/>
          <w:szCs w:val="24"/>
        </w:rPr>
        <w:t>教育是最大的民生，寄托着广大人民群众对美好生活的期盼。教育关乎现在，承载未来。各级党委、政府必须把教育优先发展提到第一战略位置，必须以更强的决心、更大的担当、更多的财力推动教育事业在新的历史起点上高质量发展，为咸宁现代化提供更有力的人才支撑和智力支持。</w:t>
      </w:r>
    </w:p>
    <w:p w14:paraId="776E73A9">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（三）</w:t>
      </w:r>
      <w:r>
        <w:rPr>
          <w:rFonts w:hint="eastAsia" w:ascii="黑体" w:hAnsi="黑体" w:eastAsia="黑体" w:cs="微软雅黑"/>
          <w:b/>
          <w:color w:val="333333"/>
          <w:sz w:val="24"/>
          <w:szCs w:val="24"/>
          <w:shd w:val="clear" w:color="auto" w:fill="FFFFFF"/>
        </w:rPr>
        <w:t>“十四五”教育发展面临的新挑战</w:t>
      </w:r>
    </w:p>
    <w:p w14:paraId="51F55BB6">
      <w:pPr>
        <w:spacing w:line="360" w:lineRule="auto"/>
        <w:ind w:firstLine="480" w:firstLineChars="200"/>
        <w:rPr>
          <w:sz w:val="24"/>
          <w:szCs w:val="24"/>
        </w:rPr>
      </w:pPr>
      <w:r>
        <w:rPr>
          <w:rFonts w:ascii="宋体" w:hAnsi="宋体"/>
          <w:sz w:val="24"/>
          <w:szCs w:val="24"/>
        </w:rPr>
        <w:t>当前，</w:t>
      </w:r>
      <w:r>
        <w:rPr>
          <w:rFonts w:hint="eastAsia" w:ascii="宋体" w:hAnsi="宋体"/>
          <w:sz w:val="24"/>
          <w:szCs w:val="24"/>
        </w:rPr>
        <w:t>咸宁经济社会发展</w:t>
      </w:r>
      <w:r>
        <w:rPr>
          <w:rFonts w:ascii="宋体" w:hAnsi="宋体"/>
          <w:sz w:val="24"/>
          <w:szCs w:val="24"/>
        </w:rPr>
        <w:t>正处在重大机遇期、发展突破期和关键攻坚期，</w:t>
      </w:r>
      <w:r>
        <w:rPr>
          <w:rFonts w:hint="eastAsia"/>
          <w:sz w:val="24"/>
          <w:szCs w:val="24"/>
        </w:rPr>
        <w:t>咸宁教育事业发展处于高位区，教育综合改革进入深水区，教育质量提升步入关键期，</w:t>
      </w:r>
      <w:r>
        <w:rPr>
          <w:rFonts w:ascii="宋体" w:hAnsi="宋体"/>
          <w:sz w:val="24"/>
          <w:szCs w:val="24"/>
        </w:rPr>
        <w:t>新问题、新形势、新任务对教育改革发展提出了新要求。</w:t>
      </w:r>
    </w:p>
    <w:p w14:paraId="6A1DB769">
      <w:pPr>
        <w:spacing w:line="360" w:lineRule="auto"/>
        <w:ind w:firstLine="482" w:firstLineChars="200"/>
        <w:rPr>
          <w:rFonts w:ascii="宋体" w:hAnsi="宋体"/>
          <w:sz w:val="24"/>
          <w:szCs w:val="24"/>
        </w:rPr>
      </w:pPr>
      <w:r>
        <w:rPr>
          <w:rFonts w:hint="eastAsia" w:ascii="宋体" w:hAnsi="宋体"/>
          <w:b/>
          <w:sz w:val="24"/>
          <w:szCs w:val="24"/>
        </w:rPr>
        <w:t>1.</w:t>
      </w:r>
      <w:r>
        <w:rPr>
          <w:rFonts w:ascii="宋体" w:hAnsi="宋体"/>
          <w:b/>
          <w:sz w:val="24"/>
          <w:szCs w:val="24"/>
        </w:rPr>
        <w:t>“四个全面”战略对我市教育提出新要求。从</w:t>
      </w:r>
      <w:r>
        <w:rPr>
          <w:b/>
          <w:sz w:val="24"/>
          <w:szCs w:val="24"/>
        </w:rPr>
        <w:t>全面建设社会主义现代化国家来看，</w:t>
      </w:r>
      <w:r>
        <w:rPr>
          <w:sz w:val="24"/>
          <w:szCs w:val="24"/>
        </w:rPr>
        <w:t>教育必须培养大批高层次创新型人才和高素质</w:t>
      </w:r>
      <w:r>
        <w:rPr>
          <w:rFonts w:ascii="宋体" w:hAnsi="宋体"/>
          <w:sz w:val="24"/>
          <w:szCs w:val="24"/>
        </w:rPr>
        <w:t>技术技能人才，助推创新，驱动发展；必须增强各类人才的就业创业能力，使人民生活更加美好。</w:t>
      </w:r>
      <w:r>
        <w:rPr>
          <w:rFonts w:ascii="宋体" w:hAnsi="宋体"/>
          <w:b/>
          <w:sz w:val="24"/>
          <w:szCs w:val="24"/>
        </w:rPr>
        <w:t>从全面深化改革来看，</w:t>
      </w:r>
      <w:r>
        <w:rPr>
          <w:rFonts w:ascii="宋体" w:hAnsi="宋体"/>
          <w:sz w:val="24"/>
          <w:szCs w:val="24"/>
        </w:rPr>
        <w:t>教育改革要更加注重“全面”，统筹把握各个方面、各个层次、各个要素，使教育各项改革相互促进、良性互动、协同配合；更加注重“深化”，在创新体制机制上积极探索实践，敢试敢闯。</w:t>
      </w:r>
      <w:r>
        <w:rPr>
          <w:rFonts w:ascii="宋体" w:hAnsi="宋体"/>
          <w:b/>
          <w:sz w:val="24"/>
          <w:szCs w:val="24"/>
        </w:rPr>
        <w:t>从全面依法治国来看，</w:t>
      </w:r>
      <w:r>
        <w:rPr>
          <w:rFonts w:ascii="宋体" w:hAnsi="宋体"/>
          <w:sz w:val="24"/>
          <w:szCs w:val="24"/>
        </w:rPr>
        <w:t>要以法治思维和法治方式推进教育治理现代化，加强法治教育。</w:t>
      </w:r>
      <w:r>
        <w:rPr>
          <w:rFonts w:ascii="宋体" w:hAnsi="宋体"/>
          <w:b/>
          <w:sz w:val="24"/>
          <w:szCs w:val="24"/>
        </w:rPr>
        <w:t>从全面从严治党来看，</w:t>
      </w:r>
      <w:r>
        <w:rPr>
          <w:rFonts w:ascii="宋体" w:hAnsi="宋体"/>
          <w:sz w:val="24"/>
          <w:szCs w:val="24"/>
        </w:rPr>
        <w:t>必须通过加强</w:t>
      </w:r>
      <w:r>
        <w:rPr>
          <w:rFonts w:hint="eastAsia" w:ascii="宋体" w:hAnsi="宋体"/>
          <w:sz w:val="24"/>
          <w:szCs w:val="24"/>
        </w:rPr>
        <w:t>教育系统</w:t>
      </w:r>
      <w:r>
        <w:rPr>
          <w:rFonts w:ascii="宋体" w:hAnsi="宋体"/>
          <w:sz w:val="24"/>
          <w:szCs w:val="24"/>
        </w:rPr>
        <w:t>党的建设、思想政治工作和社会主义核心价值观教育，把坚持中国特色社会主义办学方向、培养中国特色社会主义事业合格建设者和可靠接班人这一根本任务落到实处。质量提升、内涵建设、改革创新、转型发展已成为教育系统的最强音和关键词。</w:t>
      </w:r>
    </w:p>
    <w:p w14:paraId="387763BD">
      <w:pPr>
        <w:spacing w:line="360" w:lineRule="auto"/>
        <w:ind w:firstLine="482" w:firstLineChars="200"/>
        <w:rPr>
          <w:rFonts w:ascii="宋体" w:hAnsi="宋体"/>
          <w:sz w:val="24"/>
          <w:szCs w:val="24"/>
        </w:rPr>
      </w:pPr>
      <w:r>
        <w:rPr>
          <w:rFonts w:ascii="宋体" w:hAnsi="宋体"/>
          <w:b/>
          <w:sz w:val="24"/>
          <w:szCs w:val="24"/>
        </w:rPr>
        <w:t>2.经济发展新常态对</w:t>
      </w:r>
      <w:r>
        <w:rPr>
          <w:rFonts w:hint="eastAsia" w:ascii="宋体" w:hAnsi="宋体"/>
          <w:b/>
          <w:sz w:val="24"/>
          <w:szCs w:val="24"/>
        </w:rPr>
        <w:t>我市</w:t>
      </w:r>
      <w:r>
        <w:rPr>
          <w:rFonts w:ascii="宋体" w:hAnsi="宋体"/>
          <w:b/>
          <w:sz w:val="24"/>
          <w:szCs w:val="24"/>
        </w:rPr>
        <w:t>教育产生新影响。</w:t>
      </w:r>
      <w:r>
        <w:rPr>
          <w:rFonts w:hint="eastAsia" w:ascii="宋体" w:hAnsi="宋体"/>
          <w:sz w:val="24"/>
          <w:szCs w:val="24"/>
        </w:rPr>
        <w:t>经济新常态决定着教育新常态的特征，加强创新创业教育、坚持内涵发展，扩大优质教育资源，加强农村学校建设，不断提高教育质量，是教育新常态的主要内容。</w:t>
      </w:r>
      <w:r>
        <w:rPr>
          <w:rFonts w:ascii="宋体" w:hAnsi="宋体"/>
          <w:sz w:val="24"/>
          <w:szCs w:val="24"/>
        </w:rPr>
        <w:t>教育发展必须从外延式发展转向内涵式发展，教师队伍素质和能力亟需提高。“有学上”的问题已基本解决，家长普遍希望有更多优质学校，让孩子“好上学”“上好学”</w:t>
      </w:r>
      <w:r>
        <w:rPr>
          <w:rFonts w:hint="eastAsia" w:ascii="宋体" w:hAnsi="宋体"/>
          <w:sz w:val="24"/>
          <w:szCs w:val="24"/>
        </w:rPr>
        <w:t>。</w:t>
      </w:r>
      <w:r>
        <w:rPr>
          <w:rFonts w:ascii="宋体" w:hAnsi="宋体"/>
          <w:sz w:val="24"/>
          <w:szCs w:val="24"/>
        </w:rPr>
        <w:t>“互联网+”重塑教育生态，使教育从封闭走向开放，带来学习革命和教育教学模式的深刻变革。</w:t>
      </w:r>
      <w:r>
        <w:rPr>
          <w:rFonts w:hint="eastAsia" w:ascii="宋体" w:hAnsi="宋体"/>
          <w:sz w:val="24"/>
          <w:szCs w:val="24"/>
        </w:rPr>
        <w:t>我市各类教育需要转型发展，在满足量的需要的同时注重质的提升，重视学生共同发展的同时关注学生个性的充分发展，努力全面优化教育过程，为每一个少年儿童提供有质量的教育。</w:t>
      </w:r>
    </w:p>
    <w:p w14:paraId="0EBD2A2F">
      <w:pPr>
        <w:spacing w:line="360" w:lineRule="auto"/>
        <w:ind w:firstLine="482" w:firstLineChars="200"/>
        <w:rPr>
          <w:rFonts w:ascii="宋体" w:hAnsi="宋体"/>
          <w:sz w:val="24"/>
          <w:szCs w:val="24"/>
        </w:rPr>
      </w:pPr>
      <w:r>
        <w:rPr>
          <w:rFonts w:hint="eastAsia" w:ascii="宋体" w:hAnsi="宋体"/>
          <w:b/>
          <w:sz w:val="24"/>
          <w:szCs w:val="24"/>
        </w:rPr>
        <w:t>3.城乡人口流动和</w:t>
      </w:r>
      <w:r>
        <w:rPr>
          <w:rFonts w:ascii="宋体" w:hAnsi="宋体"/>
          <w:b/>
          <w:sz w:val="24"/>
          <w:szCs w:val="24"/>
        </w:rPr>
        <w:t>“二孩”政策对</w:t>
      </w:r>
      <w:r>
        <w:rPr>
          <w:rFonts w:hint="eastAsia" w:ascii="宋体" w:hAnsi="宋体"/>
          <w:b/>
          <w:sz w:val="24"/>
          <w:szCs w:val="24"/>
        </w:rPr>
        <w:t>我市</w:t>
      </w:r>
      <w:r>
        <w:rPr>
          <w:rFonts w:ascii="宋体" w:hAnsi="宋体"/>
          <w:b/>
          <w:sz w:val="24"/>
          <w:szCs w:val="24"/>
        </w:rPr>
        <w:t>教育发展带来新挑战。从全市教育发展整体看，</w:t>
      </w:r>
      <w:r>
        <w:rPr>
          <w:rFonts w:ascii="宋体" w:hAnsi="宋体"/>
          <w:sz w:val="24"/>
          <w:szCs w:val="24"/>
        </w:rPr>
        <w:t>优质教育资源不足与人民群众强烈需求之间的矛盾仍然突出，特别是城镇人口流动及“二孩”生育政策调整双重因素带来的生源数量及结构变化，给我市教育资源配置和学校布局带来新的挑战。</w:t>
      </w:r>
      <w:r>
        <w:rPr>
          <w:rFonts w:ascii="宋体" w:hAnsi="宋体"/>
          <w:b/>
          <w:sz w:val="24"/>
          <w:szCs w:val="24"/>
        </w:rPr>
        <w:t>从区域教育发展看，</w:t>
      </w:r>
      <w:r>
        <w:rPr>
          <w:rFonts w:ascii="宋体" w:hAnsi="宋体"/>
          <w:sz w:val="24"/>
          <w:szCs w:val="24"/>
        </w:rPr>
        <w:t>受经济发展水平、人口分布及城镇化等因素影响，各县区教育发展基础和发展重点也不尽相同。</w:t>
      </w:r>
      <w:r>
        <w:rPr>
          <w:rFonts w:hint="eastAsia" w:ascii="宋体" w:hAnsi="宋体"/>
          <w:sz w:val="24"/>
          <w:szCs w:val="24"/>
        </w:rPr>
        <w:t>咸宁</w:t>
      </w:r>
      <w:r>
        <w:rPr>
          <w:rFonts w:ascii="宋体" w:hAnsi="宋体"/>
          <w:sz w:val="24"/>
          <w:szCs w:val="24"/>
        </w:rPr>
        <w:t>主城区受外来人口影响，公共教育服务供给方面压力较大。经济薄弱地区义务教育阶段城乡差距、校际差距较为突出，办学条件仍需改善。</w:t>
      </w:r>
      <w:r>
        <w:rPr>
          <w:rFonts w:ascii="宋体" w:hAnsi="宋体"/>
          <w:b/>
          <w:sz w:val="24"/>
          <w:szCs w:val="24"/>
        </w:rPr>
        <w:t>从各级各类教育发展看，</w:t>
      </w:r>
      <w:r>
        <w:rPr>
          <w:rFonts w:ascii="宋体" w:hAnsi="宋体"/>
          <w:sz w:val="24"/>
          <w:szCs w:val="24"/>
        </w:rPr>
        <w:t>学前教育和社会教育仍然是教育现代化建设的薄弱环节，普惠性教育资源总体不足、师资短缺及保教质量水平整体不高。义务教育优质均衡发展受多重制约，优质师资配置不均衡。普通高中学校办学经费普遍不足</w:t>
      </w:r>
      <w:r>
        <w:rPr>
          <w:rFonts w:hint="eastAsia" w:ascii="宋体" w:hAnsi="宋体"/>
          <w:sz w:val="24"/>
          <w:szCs w:val="24"/>
        </w:rPr>
        <w:t>，质量有待提高。</w:t>
      </w:r>
      <w:r>
        <w:rPr>
          <w:rFonts w:ascii="宋体" w:hAnsi="宋体"/>
          <w:sz w:val="24"/>
          <w:szCs w:val="24"/>
        </w:rPr>
        <w:t>职业教育与</w:t>
      </w:r>
      <w:r>
        <w:rPr>
          <w:rFonts w:hint="eastAsia" w:ascii="宋体" w:hAnsi="宋体"/>
          <w:sz w:val="24"/>
          <w:szCs w:val="24"/>
        </w:rPr>
        <w:t>行业对接不够紧密，全面实施赋能提质培优行动计划面临挑战。</w:t>
      </w:r>
      <w:r>
        <w:rPr>
          <w:rFonts w:ascii="宋体" w:hAnsi="宋体"/>
          <w:sz w:val="24"/>
          <w:szCs w:val="24"/>
        </w:rPr>
        <w:t>高等教育学科结构体系仍与行业产业发展需求存在较大差距，行业企业参与高等教育的动力不足，高等教育服务社会的能力亟待提高。</w:t>
      </w:r>
    </w:p>
    <w:p w14:paraId="600D9591">
      <w:pPr>
        <w:spacing w:line="360" w:lineRule="auto"/>
        <w:ind w:firstLine="482" w:firstLineChars="200"/>
        <w:rPr>
          <w:rFonts w:ascii="宋体" w:hAnsi="宋体"/>
          <w:sz w:val="24"/>
          <w:szCs w:val="24"/>
        </w:rPr>
      </w:pPr>
      <w:r>
        <w:rPr>
          <w:rFonts w:hint="eastAsia" w:ascii="宋体" w:hAnsi="宋体"/>
          <w:b/>
          <w:sz w:val="24"/>
          <w:szCs w:val="24"/>
        </w:rPr>
        <w:t>4.经济创新驱动发展对我市高层次人才培养提出了新要求。</w:t>
      </w:r>
      <w:r>
        <w:rPr>
          <w:rFonts w:hint="eastAsia" w:ascii="宋体" w:hAnsi="宋体"/>
          <w:sz w:val="24"/>
          <w:szCs w:val="24"/>
        </w:rPr>
        <w:t>创新发展是我国经济发展的重要动力，也是咸宁转变经济发展方式的重要选择。根据地方创新能力与调整产业结构的目标，必须有机整合产、学、研各方面的力量，形成有效的产、学、研结合模式，进一步促进各类教育的转型与整合。同时，咸宁地方经济发展对应用型技能型高级人才和技术工人需求量很大，但技术工人尤其是高技能工人短缺严重，劳动力整体素质偏低，结构性矛盾日益成为咸宁劳动力市场的主要矛盾。根据我市未来经济发展的总体要求与产业结构升级需要，进一步发挥政府、社会、企业、学校与家庭的合力，通过大力发展高等教育、职业教育，促进产业技术人才和新增劳动力的快速成长，为经济社会发展提供智力支持。</w:t>
      </w:r>
    </w:p>
    <w:p w14:paraId="2DAFC6AC">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二、“十四五”教育事业发展指导思想和基本原则</w:t>
      </w:r>
    </w:p>
    <w:p w14:paraId="42EC83F6">
      <w:pPr>
        <w:spacing w:line="360" w:lineRule="auto"/>
        <w:ind w:firstLine="482" w:firstLineChars="200"/>
        <w:rPr>
          <w:rFonts w:ascii="宋体" w:hAnsi="宋体"/>
          <w:b/>
          <w:sz w:val="24"/>
          <w:szCs w:val="24"/>
        </w:rPr>
      </w:pPr>
      <w:r>
        <w:rPr>
          <w:rFonts w:hint="eastAsia" w:ascii="宋体" w:hAnsi="宋体"/>
          <w:b/>
          <w:sz w:val="24"/>
          <w:szCs w:val="24"/>
        </w:rPr>
        <w:t>（一）指导思想</w:t>
      </w:r>
    </w:p>
    <w:p w14:paraId="59293A2A">
      <w:pPr>
        <w:spacing w:line="360" w:lineRule="auto"/>
        <w:ind w:firstLine="480" w:firstLineChars="200"/>
        <w:rPr>
          <w:rFonts w:ascii="宋体" w:hAnsi="宋体"/>
          <w:sz w:val="24"/>
          <w:szCs w:val="24"/>
        </w:rPr>
      </w:pPr>
      <w:r>
        <w:rPr>
          <w:rFonts w:ascii="宋体" w:hAnsi="宋体"/>
          <w:sz w:val="24"/>
          <w:szCs w:val="24"/>
        </w:rPr>
        <w:t>以习近平新时代中国特色社会主义思想为指导，全面贯彻党的十九大和十九届二中、三中、四中、五中全会精神</w:t>
      </w:r>
      <w:r>
        <w:rPr>
          <w:rFonts w:ascii="宋体" w:hAnsi="宋体"/>
          <w:color w:val="000000" w:themeColor="text1"/>
          <w:sz w:val="24"/>
          <w:szCs w:val="24"/>
          <w14:textFill>
            <w14:solidFill>
              <w14:schemeClr w14:val="tx1"/>
            </w14:solidFill>
          </w14:textFill>
        </w:rPr>
        <w:t>，全面贯彻党的教育方针，坚持立德树人，加强师德师风建设，培养德智体美劳全面发展的社会主义建设者和接班人</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全面加强党对教育工作的领导，以促进公平</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提</w:t>
      </w:r>
      <w:r>
        <w:rPr>
          <w:rFonts w:ascii="宋体" w:hAnsi="宋体"/>
          <w:sz w:val="24"/>
          <w:szCs w:val="24"/>
        </w:rPr>
        <w:t>高质量</w:t>
      </w:r>
      <w:r>
        <w:rPr>
          <w:rFonts w:hint="eastAsia" w:ascii="宋体" w:hAnsi="宋体"/>
          <w:sz w:val="24"/>
          <w:szCs w:val="24"/>
        </w:rPr>
        <w:t>和</w:t>
      </w:r>
      <w:r>
        <w:rPr>
          <w:rFonts w:ascii="宋体" w:hAnsi="宋体"/>
          <w:bCs/>
          <w:sz w:val="24"/>
          <w:szCs w:val="24"/>
        </w:rPr>
        <w:t>建设高质量教育体系</w:t>
      </w:r>
      <w:r>
        <w:rPr>
          <w:rFonts w:ascii="宋体" w:hAnsi="宋体"/>
          <w:sz w:val="24"/>
          <w:szCs w:val="24"/>
        </w:rPr>
        <w:t>为时代主题，围绕加快推进教育现代化这一主线，聚焦咸宁教育发展的战略性、紧迫性和人民群众关心的问题，统筹实施“十四五”期间咸宁各级各类教育发展及其工程项目</w:t>
      </w:r>
      <w:r>
        <w:rPr>
          <w:rFonts w:hint="eastAsia" w:ascii="宋体" w:hAnsi="宋体"/>
          <w:sz w:val="24"/>
          <w:szCs w:val="24"/>
        </w:rPr>
        <w:t>。</w:t>
      </w:r>
      <w:r>
        <w:rPr>
          <w:rFonts w:ascii="宋体" w:hAnsi="宋体"/>
          <w:sz w:val="24"/>
          <w:szCs w:val="24"/>
        </w:rPr>
        <w:t>着力深化改革、激发活力，着力补齐短板、优化结构，提高教育治理能力和水平，更好发挥教育服务咸宁经济社会发展的作用，为建设</w:t>
      </w:r>
      <w:r>
        <w:rPr>
          <w:rFonts w:hint="eastAsia" w:ascii="宋体" w:hAnsi="宋体"/>
          <w:sz w:val="24"/>
          <w:szCs w:val="24"/>
        </w:rPr>
        <w:t>高质量教育体系、建成</w:t>
      </w:r>
      <w:r>
        <w:rPr>
          <w:rFonts w:ascii="宋体" w:hAnsi="宋体"/>
          <w:sz w:val="24"/>
          <w:szCs w:val="24"/>
        </w:rPr>
        <w:t>教育强市</w:t>
      </w:r>
      <w:r>
        <w:rPr>
          <w:rFonts w:hint="eastAsia" w:ascii="宋体" w:hAnsi="宋体"/>
          <w:sz w:val="24"/>
          <w:szCs w:val="24"/>
        </w:rPr>
        <w:t>和</w:t>
      </w:r>
      <w:r>
        <w:rPr>
          <w:rFonts w:ascii="宋体" w:hAnsi="宋体"/>
          <w:sz w:val="24"/>
          <w:szCs w:val="24"/>
        </w:rPr>
        <w:t>推动咸宁教育</w:t>
      </w:r>
      <w:r>
        <w:rPr>
          <w:rFonts w:hint="eastAsia" w:ascii="宋体" w:hAnsi="宋体"/>
          <w:sz w:val="24"/>
          <w:szCs w:val="24"/>
        </w:rPr>
        <w:t>现代化</w:t>
      </w:r>
      <w:r>
        <w:rPr>
          <w:rFonts w:ascii="宋体" w:hAnsi="宋体"/>
          <w:sz w:val="24"/>
          <w:szCs w:val="24"/>
        </w:rPr>
        <w:t>、实现2035年奋斗目标夯实基础。</w:t>
      </w:r>
    </w:p>
    <w:p w14:paraId="243FBF84">
      <w:pPr>
        <w:spacing w:line="360" w:lineRule="auto"/>
        <w:ind w:firstLine="482" w:firstLineChars="200"/>
        <w:rPr>
          <w:rFonts w:ascii="宋体" w:hAnsi="宋体"/>
          <w:b/>
          <w:sz w:val="24"/>
          <w:szCs w:val="24"/>
        </w:rPr>
      </w:pPr>
      <w:r>
        <w:rPr>
          <w:rFonts w:ascii="宋体" w:hAnsi="宋体"/>
          <w:b/>
          <w:sz w:val="24"/>
          <w:szCs w:val="24"/>
        </w:rPr>
        <w:t>（二）基本原则</w:t>
      </w:r>
    </w:p>
    <w:p w14:paraId="0895F903">
      <w:pPr>
        <w:spacing w:line="360" w:lineRule="auto"/>
        <w:ind w:firstLine="482" w:firstLineChars="200"/>
        <w:rPr>
          <w:rFonts w:ascii="宋体" w:hAnsi="宋体"/>
          <w:sz w:val="24"/>
          <w:szCs w:val="24"/>
        </w:rPr>
      </w:pPr>
      <w:r>
        <w:rPr>
          <w:rFonts w:ascii="宋体" w:hAnsi="宋体"/>
          <w:b/>
          <w:sz w:val="24"/>
          <w:szCs w:val="24"/>
        </w:rPr>
        <w:t>立足当前，着眼长远。</w:t>
      </w:r>
      <w:r>
        <w:rPr>
          <w:rFonts w:ascii="宋体" w:hAnsi="宋体"/>
          <w:sz w:val="24"/>
          <w:szCs w:val="24"/>
        </w:rPr>
        <w:t>站在新的历史方位，从咸宁经济社会和教育发展的现实出发，面向国家和教育现代化奋斗目标，统筹谋划，远近结合，分阶段实施，分步骤推进，绘制咸宁教育改革和发展的蓝图。</w:t>
      </w:r>
    </w:p>
    <w:p w14:paraId="56B23D3E">
      <w:pPr>
        <w:spacing w:line="360" w:lineRule="auto"/>
        <w:ind w:firstLine="482" w:firstLineChars="200"/>
        <w:rPr>
          <w:rFonts w:ascii="宋体" w:hAnsi="宋体"/>
          <w:sz w:val="24"/>
          <w:szCs w:val="24"/>
        </w:rPr>
      </w:pPr>
      <w:r>
        <w:rPr>
          <w:rFonts w:ascii="宋体" w:hAnsi="宋体"/>
          <w:b/>
          <w:sz w:val="24"/>
          <w:szCs w:val="24"/>
        </w:rPr>
        <w:t>聚焦重点，带动全局。</w:t>
      </w:r>
      <w:r>
        <w:rPr>
          <w:rFonts w:ascii="宋体" w:hAnsi="宋体"/>
          <w:sz w:val="24"/>
          <w:szCs w:val="24"/>
        </w:rPr>
        <w:t>准确把握咸宁经济社会主要矛盾变化和当前教育发展阶段性特征，瞄准牵一发而动全身的关键环节、影响全局的重点领域，整合资源，精准发力，通过点的突破带动咸宁教育的整体发展。</w:t>
      </w:r>
    </w:p>
    <w:p w14:paraId="0B706271">
      <w:pPr>
        <w:spacing w:line="360" w:lineRule="auto"/>
        <w:ind w:firstLine="482" w:firstLineChars="200"/>
        <w:rPr>
          <w:rFonts w:ascii="宋体" w:hAnsi="宋体"/>
          <w:sz w:val="24"/>
          <w:szCs w:val="24"/>
        </w:rPr>
      </w:pPr>
      <w:r>
        <w:rPr>
          <w:rFonts w:ascii="宋体" w:hAnsi="宋体"/>
          <w:b/>
          <w:sz w:val="24"/>
          <w:szCs w:val="24"/>
        </w:rPr>
        <w:t>问题导向，改革创新。</w:t>
      </w:r>
      <w:r>
        <w:rPr>
          <w:rFonts w:ascii="宋体" w:hAnsi="宋体"/>
          <w:sz w:val="24"/>
          <w:szCs w:val="24"/>
        </w:rPr>
        <w:t>聚焦社会关注和群众关切的突出问题，在更高起点、更宽领域进一步推进咸宁教育综合改革，破除体制机制障碍，转变发展方式，创新发展模式，以改革精神和创新办法化解教育供需矛盾、破解教育发展难题。</w:t>
      </w:r>
    </w:p>
    <w:p w14:paraId="32172281">
      <w:pPr>
        <w:spacing w:line="360" w:lineRule="auto"/>
        <w:ind w:firstLine="482" w:firstLineChars="200"/>
        <w:rPr>
          <w:rFonts w:ascii="宋体" w:hAnsi="宋体"/>
          <w:sz w:val="24"/>
          <w:szCs w:val="24"/>
        </w:rPr>
      </w:pPr>
      <w:r>
        <w:rPr>
          <w:rFonts w:ascii="宋体" w:hAnsi="宋体"/>
          <w:b/>
          <w:sz w:val="24"/>
          <w:szCs w:val="24"/>
        </w:rPr>
        <w:t>分类规划，分步推进。</w:t>
      </w:r>
      <w:r>
        <w:rPr>
          <w:rFonts w:ascii="宋体" w:hAnsi="宋体"/>
          <w:sz w:val="24"/>
          <w:szCs w:val="24"/>
        </w:rPr>
        <w:t>服务国家区域发展总体战略，因地制宜，分类分步施策，推动咸宁各级各类教育协调发展，推动形成以全面落实立德树人根本任务、全面提升教育质量、全面深化新时代教师队伍建设、全面</w:t>
      </w:r>
      <w:r>
        <w:rPr>
          <w:rFonts w:hint="eastAsia" w:ascii="宋体" w:hAnsi="宋体"/>
          <w:sz w:val="24"/>
          <w:szCs w:val="24"/>
        </w:rPr>
        <w:t>加强教育基础建设</w:t>
      </w:r>
      <w:r>
        <w:rPr>
          <w:rFonts w:ascii="宋体" w:hAnsi="宋体"/>
          <w:sz w:val="24"/>
          <w:szCs w:val="24"/>
        </w:rPr>
        <w:t>、全面推进教育信息化为战略重点的咸宁教育改革发展新格局。</w:t>
      </w:r>
    </w:p>
    <w:p w14:paraId="4D193F8C">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三、“十四五”教育事业发展目标</w:t>
      </w:r>
    </w:p>
    <w:p w14:paraId="3EEC4280">
      <w:pPr>
        <w:spacing w:line="360" w:lineRule="auto"/>
        <w:ind w:firstLine="482" w:firstLineChars="200"/>
        <w:rPr>
          <w:b/>
          <w:sz w:val="24"/>
          <w:szCs w:val="24"/>
        </w:rPr>
      </w:pPr>
      <w:r>
        <w:rPr>
          <w:rFonts w:hint="eastAsia"/>
          <w:b/>
          <w:sz w:val="24"/>
          <w:szCs w:val="24"/>
        </w:rPr>
        <w:t>（一）总体目标</w:t>
      </w:r>
    </w:p>
    <w:p w14:paraId="5D9768D4">
      <w:pPr>
        <w:spacing w:line="360" w:lineRule="auto"/>
        <w:ind w:firstLine="480" w:firstLineChars="200"/>
        <w:rPr>
          <w:rFonts w:ascii="宋体" w:hAnsi="宋体"/>
          <w:sz w:val="24"/>
          <w:szCs w:val="24"/>
        </w:rPr>
      </w:pPr>
      <w:r>
        <w:rPr>
          <w:rFonts w:hint="eastAsia" w:ascii="宋体" w:hAnsi="宋体"/>
          <w:sz w:val="24"/>
          <w:szCs w:val="24"/>
        </w:rPr>
        <w:t>到2025年，建设高质量教育体系，</w:t>
      </w:r>
      <w:r>
        <w:rPr>
          <w:rFonts w:hint="eastAsia"/>
          <w:sz w:val="24"/>
          <w:szCs w:val="24"/>
        </w:rPr>
        <w:t>建成教育强市，基本实现教育现代化，成为全省教育改革先行区和基础教育示范区，办好人民满意的教育</w:t>
      </w:r>
      <w:r>
        <w:rPr>
          <w:rFonts w:hint="eastAsia" w:ascii="宋体" w:hAnsi="宋体"/>
          <w:sz w:val="24"/>
          <w:szCs w:val="24"/>
        </w:rPr>
        <w:t>。学前教育毛入园率、义务教育巩固率、高中阶段教育毛入学率继续保持较高水平，高等教育、职业教育、</w:t>
      </w:r>
      <w:r>
        <w:rPr>
          <w:rFonts w:hint="eastAsia"/>
          <w:sz w:val="24"/>
          <w:szCs w:val="24"/>
        </w:rPr>
        <w:t>特殊教育</w:t>
      </w:r>
      <w:r>
        <w:rPr>
          <w:rFonts w:hint="eastAsia" w:ascii="宋体" w:hAnsi="宋体"/>
          <w:sz w:val="24"/>
          <w:szCs w:val="24"/>
        </w:rPr>
        <w:t>和教育信息化水平等进一步提升。</w:t>
      </w:r>
      <w:r>
        <w:rPr>
          <w:rFonts w:ascii="宋体" w:hAnsi="宋体"/>
          <w:sz w:val="24"/>
          <w:szCs w:val="24"/>
        </w:rPr>
        <w:t>教育治理体系</w:t>
      </w:r>
      <w:r>
        <w:rPr>
          <w:rFonts w:hint="eastAsia" w:ascii="宋体" w:hAnsi="宋体"/>
          <w:sz w:val="24"/>
          <w:szCs w:val="24"/>
        </w:rPr>
        <w:t>与</w:t>
      </w:r>
      <w:r>
        <w:rPr>
          <w:rFonts w:ascii="宋体" w:hAnsi="宋体"/>
          <w:sz w:val="24"/>
          <w:szCs w:val="24"/>
        </w:rPr>
        <w:t>治理能力现代化</w:t>
      </w:r>
      <w:r>
        <w:rPr>
          <w:rFonts w:hint="eastAsia" w:ascii="宋体" w:hAnsi="宋体"/>
          <w:sz w:val="24"/>
          <w:szCs w:val="24"/>
        </w:rPr>
        <w:t>水平不断提高。</w:t>
      </w:r>
      <w:r>
        <w:rPr>
          <w:rFonts w:ascii="宋体" w:hAnsi="宋体"/>
          <w:sz w:val="24"/>
          <w:szCs w:val="24"/>
        </w:rPr>
        <w:t>创建教师教育综合改革试验区</w:t>
      </w:r>
      <w:r>
        <w:rPr>
          <w:rFonts w:hint="eastAsia" w:ascii="宋体" w:hAnsi="宋体"/>
          <w:sz w:val="24"/>
          <w:szCs w:val="24"/>
        </w:rPr>
        <w:t>，</w:t>
      </w:r>
      <w:r>
        <w:rPr>
          <w:rFonts w:ascii="宋体" w:hAnsi="宋体"/>
          <w:sz w:val="24"/>
          <w:szCs w:val="24"/>
        </w:rPr>
        <w:t>教师队伍建设</w:t>
      </w:r>
      <w:r>
        <w:rPr>
          <w:rFonts w:hint="eastAsia" w:ascii="宋体" w:hAnsi="宋体"/>
          <w:sz w:val="24"/>
          <w:szCs w:val="24"/>
        </w:rPr>
        <w:t>质量不断增强。大力提高教师的教研科研能力，</w:t>
      </w:r>
      <w:r>
        <w:rPr>
          <w:rFonts w:ascii="宋体" w:hAnsi="宋体"/>
          <w:sz w:val="24"/>
          <w:szCs w:val="24"/>
        </w:rPr>
        <w:t>教</w:t>
      </w:r>
      <w:r>
        <w:rPr>
          <w:rFonts w:hint="eastAsia" w:ascii="宋体" w:hAnsi="宋体"/>
          <w:sz w:val="24"/>
          <w:szCs w:val="24"/>
        </w:rPr>
        <w:t>研</w:t>
      </w:r>
      <w:r>
        <w:rPr>
          <w:rFonts w:ascii="宋体" w:hAnsi="宋体"/>
          <w:sz w:val="24"/>
          <w:szCs w:val="24"/>
        </w:rPr>
        <w:t>科研助力教育发展</w:t>
      </w:r>
      <w:r>
        <w:rPr>
          <w:rFonts w:hint="eastAsia" w:ascii="宋体" w:hAnsi="宋体"/>
          <w:sz w:val="24"/>
          <w:szCs w:val="24"/>
        </w:rPr>
        <w:t>的格局不断扩大</w:t>
      </w:r>
      <w:r>
        <w:rPr>
          <w:rFonts w:ascii="宋体" w:hAnsi="宋体"/>
          <w:sz w:val="24"/>
          <w:szCs w:val="24"/>
        </w:rPr>
        <w:t>。</w:t>
      </w:r>
      <w:r>
        <w:rPr>
          <w:rFonts w:hint="eastAsia" w:ascii="宋体" w:hAnsi="宋体"/>
          <w:sz w:val="24"/>
          <w:szCs w:val="24"/>
        </w:rPr>
        <w:t>完善具有区域特色、充满生机活力的现代国民教育体系和终身教育体系，教育综合竞争力在同类地区中明显上升。为推动咸宁教育高质量发展</w:t>
      </w:r>
      <w:r>
        <w:rPr>
          <w:rFonts w:hint="eastAsia"/>
          <w:sz w:val="24"/>
          <w:szCs w:val="24"/>
        </w:rPr>
        <w:t>，</w:t>
      </w:r>
      <w:r>
        <w:rPr>
          <w:rFonts w:hint="eastAsia" w:ascii="宋体" w:hAnsi="宋体"/>
          <w:sz w:val="24"/>
          <w:szCs w:val="24"/>
        </w:rPr>
        <w:t>实现2035年奋斗目标夯实基础。</w:t>
      </w:r>
    </w:p>
    <w:p w14:paraId="51DC6224">
      <w:pPr>
        <w:spacing w:line="360" w:lineRule="auto"/>
        <w:ind w:firstLine="482" w:firstLineChars="200"/>
        <w:rPr>
          <w:b/>
          <w:sz w:val="24"/>
          <w:szCs w:val="24"/>
        </w:rPr>
      </w:pPr>
      <w:r>
        <w:rPr>
          <w:rFonts w:hint="eastAsia"/>
          <w:b/>
          <w:sz w:val="24"/>
          <w:szCs w:val="24"/>
        </w:rPr>
        <w:t>（二）具体目标</w:t>
      </w:r>
    </w:p>
    <w:p w14:paraId="231FCD19">
      <w:pPr>
        <w:spacing w:line="360" w:lineRule="auto"/>
        <w:ind w:firstLine="482" w:firstLineChars="200"/>
        <w:rPr>
          <w:rFonts w:ascii="宋体" w:hAnsi="宋体"/>
          <w:sz w:val="24"/>
          <w:szCs w:val="24"/>
        </w:rPr>
      </w:pPr>
      <w:r>
        <w:rPr>
          <w:rFonts w:hint="eastAsia" w:ascii="宋体" w:hAnsi="宋体"/>
          <w:b/>
          <w:sz w:val="24"/>
          <w:szCs w:val="24"/>
        </w:rPr>
        <w:t>教育体系更加完备。</w:t>
      </w:r>
      <w:r>
        <w:rPr>
          <w:rFonts w:hint="eastAsia" w:ascii="宋体" w:hAnsi="宋体"/>
          <w:sz w:val="24"/>
          <w:szCs w:val="24"/>
        </w:rPr>
        <w:t>现代国民教育体系和终身教育体系不断完善，学校教育、家庭教育、社会教育有机结合，教育改革发展的“短板”问题得到有效解决。</w:t>
      </w:r>
      <w:r>
        <w:rPr>
          <w:rFonts w:ascii="宋体" w:hAnsi="宋体"/>
          <w:sz w:val="24"/>
          <w:szCs w:val="24"/>
        </w:rPr>
        <w:t>学前</w:t>
      </w:r>
      <w:r>
        <w:rPr>
          <w:rFonts w:hint="eastAsia" w:ascii="宋体" w:hAnsi="宋体"/>
          <w:sz w:val="24"/>
          <w:szCs w:val="24"/>
        </w:rPr>
        <w:t>教育</w:t>
      </w:r>
      <w:r>
        <w:rPr>
          <w:rFonts w:ascii="宋体" w:hAnsi="宋体"/>
          <w:sz w:val="24"/>
          <w:szCs w:val="24"/>
        </w:rPr>
        <w:t>三年</w:t>
      </w:r>
      <w:r>
        <w:rPr>
          <w:rFonts w:hint="eastAsia" w:ascii="宋体" w:hAnsi="宋体"/>
          <w:sz w:val="24"/>
          <w:szCs w:val="24"/>
        </w:rPr>
        <w:t>毛</w:t>
      </w:r>
      <w:r>
        <w:rPr>
          <w:rFonts w:ascii="宋体" w:hAnsi="宋体"/>
          <w:sz w:val="24"/>
          <w:szCs w:val="24"/>
        </w:rPr>
        <w:t>入</w:t>
      </w:r>
      <w:r>
        <w:rPr>
          <w:rFonts w:hint="eastAsia" w:ascii="宋体" w:hAnsi="宋体"/>
          <w:sz w:val="24"/>
          <w:szCs w:val="24"/>
        </w:rPr>
        <w:t>园</w:t>
      </w:r>
      <w:r>
        <w:rPr>
          <w:rFonts w:ascii="宋体" w:hAnsi="宋体"/>
          <w:sz w:val="24"/>
          <w:szCs w:val="24"/>
        </w:rPr>
        <w:t>率达到95%，公办园和普惠性</w:t>
      </w:r>
      <w:r>
        <w:rPr>
          <w:rFonts w:hint="eastAsia" w:ascii="宋体" w:hAnsi="宋体"/>
          <w:sz w:val="24"/>
          <w:szCs w:val="24"/>
        </w:rPr>
        <w:t>民办</w:t>
      </w:r>
      <w:r>
        <w:rPr>
          <w:rFonts w:ascii="宋体" w:hAnsi="宋体"/>
          <w:sz w:val="24"/>
          <w:szCs w:val="24"/>
        </w:rPr>
        <w:t>园</w:t>
      </w:r>
      <w:r>
        <w:rPr>
          <w:rFonts w:hint="eastAsia" w:ascii="宋体" w:hAnsi="宋体"/>
          <w:sz w:val="24"/>
          <w:szCs w:val="24"/>
        </w:rPr>
        <w:t>在园幼儿</w:t>
      </w:r>
      <w:r>
        <w:rPr>
          <w:rFonts w:ascii="宋体" w:hAnsi="宋体"/>
          <w:sz w:val="24"/>
          <w:szCs w:val="24"/>
        </w:rPr>
        <w:t>比例达到8</w:t>
      </w:r>
      <w:r>
        <w:rPr>
          <w:rFonts w:hint="eastAsia" w:ascii="宋体" w:hAnsi="宋体"/>
          <w:sz w:val="24"/>
          <w:szCs w:val="24"/>
        </w:rPr>
        <w:t>5</w:t>
      </w:r>
      <w:r>
        <w:rPr>
          <w:rFonts w:ascii="宋体" w:hAnsi="宋体"/>
          <w:sz w:val="24"/>
          <w:szCs w:val="24"/>
        </w:rPr>
        <w:t>%。九年义务教育巩固率达</w:t>
      </w:r>
      <w:r>
        <w:rPr>
          <w:rFonts w:hint="eastAsia" w:ascii="宋体" w:hAnsi="宋体"/>
          <w:sz w:val="24"/>
          <w:szCs w:val="24"/>
        </w:rPr>
        <w:t>到99.6</w:t>
      </w:r>
      <w:r>
        <w:rPr>
          <w:rFonts w:ascii="宋体" w:hAnsi="宋体"/>
          <w:sz w:val="24"/>
          <w:szCs w:val="24"/>
        </w:rPr>
        <w:t>%。高中</w:t>
      </w:r>
      <w:r>
        <w:rPr>
          <w:rFonts w:hint="eastAsia" w:ascii="宋体" w:hAnsi="宋体"/>
          <w:sz w:val="24"/>
          <w:szCs w:val="24"/>
        </w:rPr>
        <w:t>阶段教育</w:t>
      </w:r>
      <w:r>
        <w:rPr>
          <w:rFonts w:ascii="宋体" w:hAnsi="宋体"/>
          <w:sz w:val="24"/>
          <w:szCs w:val="24"/>
        </w:rPr>
        <w:t>毛入学率达到9</w:t>
      </w:r>
      <w:r>
        <w:rPr>
          <w:rFonts w:hint="eastAsia" w:ascii="宋体" w:hAnsi="宋体"/>
          <w:sz w:val="24"/>
          <w:szCs w:val="24"/>
        </w:rPr>
        <w:t>5</w:t>
      </w:r>
      <w:r>
        <w:rPr>
          <w:rFonts w:ascii="宋体" w:hAnsi="宋体"/>
          <w:sz w:val="24"/>
          <w:szCs w:val="24"/>
        </w:rPr>
        <w:t>%，</w:t>
      </w:r>
      <w:r>
        <w:rPr>
          <w:rFonts w:hint="eastAsia" w:ascii="宋体" w:hAnsi="宋体"/>
          <w:sz w:val="24"/>
          <w:szCs w:val="24"/>
        </w:rPr>
        <w:t>残疾儿童少年义务教育入学率达到96%，高等教育毛入学率达到65%，主要劳动年龄人口平均受教育年限达到11.4年，新增劳动力</w:t>
      </w:r>
      <w:r>
        <w:rPr>
          <w:rFonts w:ascii="宋体" w:hAnsi="宋体"/>
          <w:sz w:val="24"/>
          <w:szCs w:val="24"/>
        </w:rPr>
        <w:t>人均受教育年限达</w:t>
      </w:r>
      <w:r>
        <w:rPr>
          <w:rFonts w:hint="eastAsia" w:ascii="宋体" w:hAnsi="宋体"/>
          <w:sz w:val="24"/>
          <w:szCs w:val="24"/>
        </w:rPr>
        <w:t>到</w:t>
      </w:r>
      <w:r>
        <w:rPr>
          <w:rFonts w:ascii="宋体" w:hAnsi="宋体"/>
          <w:sz w:val="24"/>
          <w:szCs w:val="24"/>
        </w:rPr>
        <w:t>1</w:t>
      </w:r>
      <w:r>
        <w:rPr>
          <w:rFonts w:hint="eastAsia" w:ascii="宋体" w:hAnsi="宋体"/>
          <w:sz w:val="24"/>
          <w:szCs w:val="24"/>
        </w:rPr>
        <w:t>4.</w:t>
      </w:r>
      <w:r>
        <w:rPr>
          <w:rFonts w:ascii="宋体" w:hAnsi="宋体"/>
          <w:sz w:val="24"/>
          <w:szCs w:val="24"/>
        </w:rPr>
        <w:t>5年。</w:t>
      </w:r>
    </w:p>
    <w:p w14:paraId="71E2F945">
      <w:pPr>
        <w:spacing w:line="360" w:lineRule="auto"/>
        <w:ind w:firstLine="482" w:firstLineChars="200"/>
        <w:rPr>
          <w:rFonts w:ascii="宋体" w:hAnsi="宋体"/>
          <w:sz w:val="24"/>
          <w:szCs w:val="24"/>
        </w:rPr>
      </w:pPr>
      <w:r>
        <w:rPr>
          <w:rFonts w:ascii="宋体" w:hAnsi="宋体"/>
          <w:b/>
          <w:sz w:val="24"/>
          <w:szCs w:val="24"/>
        </w:rPr>
        <w:t>教育质量整体提升。</w:t>
      </w:r>
      <w:r>
        <w:rPr>
          <w:rFonts w:hint="eastAsia"/>
          <w:sz w:val="24"/>
          <w:szCs w:val="24"/>
        </w:rPr>
        <w:t>加强党的领导，深化教育体制机制改革</w:t>
      </w:r>
      <w:r>
        <w:rPr>
          <w:rFonts w:ascii="宋体" w:hAnsi="宋体"/>
          <w:sz w:val="24"/>
          <w:szCs w:val="24"/>
        </w:rPr>
        <w:t>，教育内涵发展水平显著提高，素质教育全面推进，各级各类教育质量保障体系建立健全，适应教育现代化建设的学校家庭社会协同育人机制</w:t>
      </w:r>
      <w:r>
        <w:rPr>
          <w:rFonts w:hint="eastAsia" w:ascii="宋体" w:hAnsi="宋体"/>
          <w:sz w:val="24"/>
          <w:szCs w:val="24"/>
        </w:rPr>
        <w:t>完善，</w:t>
      </w:r>
      <w:r>
        <w:rPr>
          <w:rFonts w:ascii="宋体" w:hAnsi="宋体"/>
          <w:sz w:val="24"/>
          <w:szCs w:val="24"/>
        </w:rPr>
        <w:t>教师教书育人能力素质</w:t>
      </w:r>
      <w:r>
        <w:rPr>
          <w:rFonts w:hint="eastAsia" w:ascii="宋体" w:hAnsi="宋体"/>
          <w:sz w:val="24"/>
          <w:szCs w:val="24"/>
        </w:rPr>
        <w:t>，</w:t>
      </w:r>
      <w:r>
        <w:rPr>
          <w:rFonts w:ascii="宋体" w:hAnsi="宋体"/>
          <w:sz w:val="24"/>
          <w:szCs w:val="24"/>
        </w:rPr>
        <w:t>学生文明素养</w:t>
      </w:r>
      <w:r>
        <w:rPr>
          <w:rFonts w:hint="eastAsia" w:ascii="宋体" w:hAnsi="宋体"/>
          <w:sz w:val="24"/>
          <w:szCs w:val="24"/>
        </w:rPr>
        <w:t>、</w:t>
      </w:r>
      <w:r>
        <w:rPr>
          <w:rFonts w:ascii="宋体" w:hAnsi="宋体"/>
          <w:sz w:val="24"/>
          <w:szCs w:val="24"/>
        </w:rPr>
        <w:t>社会责任意识、实践本领</w:t>
      </w:r>
      <w:r>
        <w:rPr>
          <w:rFonts w:hint="eastAsia" w:ascii="宋体" w:hAnsi="宋体"/>
          <w:sz w:val="24"/>
          <w:szCs w:val="24"/>
        </w:rPr>
        <w:t>、</w:t>
      </w:r>
      <w:r>
        <w:rPr>
          <w:rFonts w:ascii="宋体" w:hAnsi="宋体"/>
          <w:sz w:val="24"/>
          <w:szCs w:val="24"/>
        </w:rPr>
        <w:t>身体素质</w:t>
      </w:r>
      <w:r>
        <w:rPr>
          <w:rFonts w:hint="eastAsia" w:ascii="宋体" w:hAnsi="宋体"/>
          <w:sz w:val="24"/>
          <w:szCs w:val="24"/>
        </w:rPr>
        <w:t>，</w:t>
      </w:r>
      <w:r>
        <w:rPr>
          <w:rFonts w:ascii="宋体" w:hAnsi="宋体"/>
          <w:sz w:val="24"/>
          <w:szCs w:val="24"/>
        </w:rPr>
        <w:t>教育信息化</w:t>
      </w:r>
      <w:r>
        <w:rPr>
          <w:rFonts w:hint="eastAsia" w:ascii="宋体" w:hAnsi="宋体"/>
          <w:sz w:val="24"/>
          <w:szCs w:val="24"/>
        </w:rPr>
        <w:t>和</w:t>
      </w:r>
      <w:r>
        <w:rPr>
          <w:rFonts w:ascii="宋体" w:hAnsi="宋体"/>
          <w:sz w:val="24"/>
          <w:szCs w:val="24"/>
        </w:rPr>
        <w:t>财政投入等要素水平明显提升。</w:t>
      </w:r>
    </w:p>
    <w:p w14:paraId="2A2A3E96">
      <w:pPr>
        <w:spacing w:line="360" w:lineRule="auto"/>
        <w:ind w:firstLine="482" w:firstLineChars="200"/>
        <w:rPr>
          <w:rFonts w:ascii="宋体" w:hAnsi="宋体"/>
          <w:sz w:val="24"/>
          <w:szCs w:val="24"/>
        </w:rPr>
      </w:pPr>
      <w:r>
        <w:rPr>
          <w:rFonts w:ascii="宋体" w:hAnsi="宋体"/>
          <w:b/>
          <w:sz w:val="24"/>
          <w:szCs w:val="24"/>
        </w:rPr>
        <w:t>教育公平有效保障。</w:t>
      </w:r>
      <w:r>
        <w:rPr>
          <w:rFonts w:ascii="宋体" w:hAnsi="宋体"/>
          <w:sz w:val="24"/>
          <w:szCs w:val="24"/>
        </w:rPr>
        <w:t>基本公共教育服务实现均等化</w:t>
      </w:r>
      <w:r>
        <w:rPr>
          <w:rFonts w:hint="eastAsia" w:ascii="宋体" w:hAnsi="宋体"/>
          <w:sz w:val="24"/>
          <w:szCs w:val="24"/>
        </w:rPr>
        <w:t>，</w:t>
      </w:r>
      <w:r>
        <w:rPr>
          <w:rFonts w:ascii="宋体" w:hAnsi="宋体"/>
          <w:sz w:val="24"/>
          <w:szCs w:val="24"/>
        </w:rPr>
        <w:t>教育布局结构与人口变化、新型城镇化等相协调</w:t>
      </w:r>
      <w:r>
        <w:rPr>
          <w:rFonts w:hint="eastAsia" w:ascii="宋体" w:hAnsi="宋体"/>
          <w:sz w:val="24"/>
          <w:szCs w:val="24"/>
        </w:rPr>
        <w:t>，</w:t>
      </w:r>
      <w:r>
        <w:rPr>
          <w:rFonts w:ascii="宋体" w:hAnsi="宋体"/>
          <w:sz w:val="24"/>
          <w:szCs w:val="24"/>
        </w:rPr>
        <w:t>教育资源配置科学合理，义务教育城乡、区域、学校之间的差距不断缩小，</w:t>
      </w:r>
      <w:r>
        <w:rPr>
          <w:rFonts w:hint="eastAsia" w:ascii="宋体" w:hAnsi="宋体"/>
          <w:sz w:val="24"/>
          <w:szCs w:val="24"/>
        </w:rPr>
        <w:t>特殊教育特惠特办，</w:t>
      </w:r>
      <w:r>
        <w:rPr>
          <w:rFonts w:ascii="宋体" w:hAnsi="宋体"/>
          <w:sz w:val="24"/>
          <w:szCs w:val="24"/>
        </w:rPr>
        <w:t>困难群体依法平等接受各级各类教育的权利得到保障，扶困助学体系完善，教育发展成果更多更公平惠及民生，人民群众在教育方面的获得感和满意度进一步提高。</w:t>
      </w:r>
    </w:p>
    <w:p w14:paraId="3B989318">
      <w:pPr>
        <w:spacing w:line="360" w:lineRule="auto"/>
        <w:ind w:firstLine="482" w:firstLineChars="200"/>
        <w:rPr>
          <w:rFonts w:ascii="宋体" w:hAnsi="宋体"/>
          <w:sz w:val="24"/>
          <w:szCs w:val="24"/>
        </w:rPr>
      </w:pPr>
      <w:r>
        <w:rPr>
          <w:rFonts w:ascii="宋体" w:hAnsi="宋体"/>
          <w:b/>
          <w:sz w:val="24"/>
          <w:szCs w:val="24"/>
        </w:rPr>
        <w:t>教育活力充分激发。</w:t>
      </w:r>
      <w:r>
        <w:rPr>
          <w:rFonts w:ascii="宋体" w:hAnsi="宋体"/>
          <w:sz w:val="24"/>
          <w:szCs w:val="24"/>
        </w:rPr>
        <w:t>全面深化新时代教师队伍建设改革</w:t>
      </w:r>
      <w:r>
        <w:rPr>
          <w:rFonts w:hint="eastAsia" w:ascii="宋体" w:hAnsi="宋体"/>
          <w:sz w:val="24"/>
          <w:szCs w:val="24"/>
        </w:rPr>
        <w:t>。</w:t>
      </w:r>
      <w:r>
        <w:rPr>
          <w:rFonts w:ascii="宋体" w:hAnsi="宋体"/>
          <w:sz w:val="24"/>
          <w:szCs w:val="24"/>
        </w:rPr>
        <w:t>教育改革的系统性、整体性、协同性切实增强，重要领域和关键环节改革取得实质性突破，教育治理体系和治理能力现代化基本实现，依法治教、依法治校、依法办学全面推开，管办评分离深入推进，教育国际交流合作广泛开展。</w:t>
      </w:r>
    </w:p>
    <w:p w14:paraId="1EDC04A6">
      <w:pPr>
        <w:widowControl/>
        <w:spacing w:before="156" w:beforeLines="50" w:after="156" w:afterLines="50"/>
        <w:jc w:val="center"/>
        <w:rPr>
          <w:rFonts w:ascii="宋体" w:hAnsi="宋体" w:cs="微软雅黑"/>
          <w:b/>
          <w:color w:val="333333"/>
          <w:kern w:val="0"/>
          <w:sz w:val="24"/>
          <w:szCs w:val="24"/>
          <w:shd w:val="clear" w:color="auto" w:fill="FFFFFF"/>
        </w:rPr>
      </w:pPr>
      <w:r>
        <w:rPr>
          <w:rFonts w:ascii="宋体" w:hAnsi="宋体" w:cs="微软雅黑"/>
          <w:b/>
          <w:color w:val="333333"/>
          <w:kern w:val="0"/>
          <w:sz w:val="24"/>
          <w:szCs w:val="24"/>
          <w:shd w:val="clear" w:color="auto" w:fill="FFFFFF"/>
        </w:rPr>
        <w:t>咸宁市“十</w:t>
      </w:r>
      <w:r>
        <w:rPr>
          <w:rFonts w:hint="eastAsia" w:ascii="宋体" w:hAnsi="宋体" w:cs="微软雅黑"/>
          <w:b/>
          <w:color w:val="333333"/>
          <w:kern w:val="0"/>
          <w:sz w:val="24"/>
          <w:szCs w:val="24"/>
          <w:shd w:val="clear" w:color="auto" w:fill="FFFFFF"/>
        </w:rPr>
        <w:t>四</w:t>
      </w:r>
      <w:r>
        <w:rPr>
          <w:rFonts w:ascii="宋体" w:hAnsi="宋体" w:cs="微软雅黑"/>
          <w:b/>
          <w:color w:val="333333"/>
          <w:kern w:val="0"/>
          <w:sz w:val="24"/>
          <w:szCs w:val="24"/>
          <w:shd w:val="clear" w:color="auto" w:fill="FFFFFF"/>
        </w:rPr>
        <w:t>五”教育事业发展主要</w:t>
      </w:r>
      <w:r>
        <w:rPr>
          <w:rFonts w:hint="eastAsia" w:ascii="宋体" w:hAnsi="宋体" w:cs="微软雅黑"/>
          <w:b/>
          <w:color w:val="333333"/>
          <w:kern w:val="0"/>
          <w:sz w:val="24"/>
          <w:szCs w:val="24"/>
          <w:shd w:val="clear" w:color="auto" w:fill="FFFFFF"/>
        </w:rPr>
        <w:t>指</w:t>
      </w:r>
      <w:r>
        <w:rPr>
          <w:rFonts w:ascii="宋体" w:hAnsi="宋体" w:cs="微软雅黑"/>
          <w:b/>
          <w:color w:val="333333"/>
          <w:kern w:val="0"/>
          <w:sz w:val="24"/>
          <w:szCs w:val="24"/>
          <w:shd w:val="clear" w:color="auto" w:fill="FFFFFF"/>
        </w:rPr>
        <w:t>标</w:t>
      </w:r>
    </w:p>
    <w:tbl>
      <w:tblPr>
        <w:tblStyle w:val="6"/>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95"/>
        <w:gridCol w:w="965"/>
        <w:gridCol w:w="1161"/>
        <w:gridCol w:w="1276"/>
      </w:tblGrid>
      <w:tr w14:paraId="10106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64759361">
            <w:pPr>
              <w:jc w:val="center"/>
              <w:rPr>
                <w:rFonts w:ascii="宋体" w:hAnsi="宋体"/>
                <w:b/>
                <w:szCs w:val="21"/>
              </w:rPr>
            </w:pPr>
            <w:r>
              <w:rPr>
                <w:rFonts w:ascii="宋体" w:hAnsi="宋体"/>
                <w:b/>
                <w:szCs w:val="21"/>
              </w:rPr>
              <w:t>指    标</w:t>
            </w:r>
          </w:p>
        </w:tc>
        <w:tc>
          <w:tcPr>
            <w:tcW w:w="965" w:type="dxa"/>
            <w:vAlign w:val="center"/>
          </w:tcPr>
          <w:p w14:paraId="46B901FD">
            <w:pPr>
              <w:jc w:val="center"/>
              <w:rPr>
                <w:rFonts w:ascii="宋体" w:hAnsi="宋体"/>
                <w:b/>
                <w:szCs w:val="21"/>
              </w:rPr>
            </w:pPr>
            <w:r>
              <w:rPr>
                <w:rFonts w:ascii="宋体" w:hAnsi="宋体"/>
                <w:b/>
                <w:szCs w:val="21"/>
              </w:rPr>
              <w:t>单位</w:t>
            </w:r>
          </w:p>
        </w:tc>
        <w:tc>
          <w:tcPr>
            <w:tcW w:w="1161" w:type="dxa"/>
            <w:vAlign w:val="center"/>
          </w:tcPr>
          <w:p w14:paraId="5408DAB2">
            <w:pPr>
              <w:jc w:val="center"/>
              <w:rPr>
                <w:rFonts w:ascii="宋体" w:hAnsi="宋体"/>
                <w:b/>
                <w:szCs w:val="21"/>
              </w:rPr>
            </w:pPr>
            <w:r>
              <w:rPr>
                <w:rFonts w:hint="eastAsia" w:ascii="宋体" w:hAnsi="宋体"/>
                <w:b/>
                <w:szCs w:val="21"/>
              </w:rPr>
              <w:t>2</w:t>
            </w:r>
            <w:r>
              <w:rPr>
                <w:rFonts w:ascii="宋体" w:hAnsi="宋体"/>
                <w:b/>
                <w:szCs w:val="21"/>
              </w:rPr>
              <w:t>020</w:t>
            </w:r>
            <w:r>
              <w:rPr>
                <w:rFonts w:hint="eastAsia" w:ascii="宋体" w:hAnsi="宋体"/>
                <w:b/>
                <w:szCs w:val="21"/>
              </w:rPr>
              <w:t>年</w:t>
            </w:r>
          </w:p>
        </w:tc>
        <w:tc>
          <w:tcPr>
            <w:tcW w:w="1276" w:type="dxa"/>
            <w:vAlign w:val="center"/>
          </w:tcPr>
          <w:p w14:paraId="2CF93B58">
            <w:pPr>
              <w:jc w:val="center"/>
              <w:rPr>
                <w:rFonts w:ascii="宋体" w:hAnsi="宋体"/>
                <w:b/>
                <w:szCs w:val="21"/>
              </w:rPr>
            </w:pPr>
            <w:r>
              <w:rPr>
                <w:rFonts w:ascii="宋体" w:hAnsi="宋体"/>
                <w:b/>
                <w:szCs w:val="21"/>
              </w:rPr>
              <w:t>202</w:t>
            </w:r>
            <w:r>
              <w:rPr>
                <w:rFonts w:hint="eastAsia" w:ascii="宋体" w:hAnsi="宋体"/>
                <w:b/>
                <w:szCs w:val="21"/>
              </w:rPr>
              <w:t>5</w:t>
            </w:r>
            <w:r>
              <w:rPr>
                <w:rFonts w:ascii="宋体" w:hAnsi="宋体"/>
                <w:b/>
                <w:szCs w:val="21"/>
              </w:rPr>
              <w:t>年</w:t>
            </w:r>
          </w:p>
        </w:tc>
      </w:tr>
      <w:tr w14:paraId="518E5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52B8ED29">
            <w:pPr>
              <w:rPr>
                <w:rFonts w:ascii="宋体" w:hAnsi="宋体"/>
                <w:szCs w:val="21"/>
              </w:rPr>
            </w:pPr>
            <w:r>
              <w:rPr>
                <w:rFonts w:ascii="宋体" w:hAnsi="宋体"/>
                <w:szCs w:val="21"/>
              </w:rPr>
              <w:t>学前三年毛入园率</w:t>
            </w:r>
          </w:p>
        </w:tc>
        <w:tc>
          <w:tcPr>
            <w:tcW w:w="965" w:type="dxa"/>
            <w:vAlign w:val="center"/>
          </w:tcPr>
          <w:p w14:paraId="42F111BA">
            <w:pPr>
              <w:jc w:val="center"/>
              <w:rPr>
                <w:rFonts w:ascii="宋体" w:hAnsi="宋体"/>
                <w:szCs w:val="21"/>
              </w:rPr>
            </w:pPr>
            <w:r>
              <w:rPr>
                <w:rFonts w:ascii="宋体" w:hAnsi="宋体"/>
                <w:szCs w:val="21"/>
              </w:rPr>
              <w:t>%</w:t>
            </w:r>
          </w:p>
        </w:tc>
        <w:tc>
          <w:tcPr>
            <w:tcW w:w="1161" w:type="dxa"/>
            <w:vAlign w:val="center"/>
          </w:tcPr>
          <w:p w14:paraId="04AF8FD7">
            <w:pPr>
              <w:jc w:val="center"/>
              <w:rPr>
                <w:rFonts w:ascii="宋体" w:hAnsi="宋体"/>
                <w:szCs w:val="21"/>
              </w:rPr>
            </w:pPr>
            <w:r>
              <w:rPr>
                <w:rFonts w:hint="eastAsia" w:ascii="宋体" w:hAnsi="宋体"/>
                <w:szCs w:val="21"/>
              </w:rPr>
              <w:t>90</w:t>
            </w:r>
          </w:p>
        </w:tc>
        <w:tc>
          <w:tcPr>
            <w:tcW w:w="1276" w:type="dxa"/>
            <w:vAlign w:val="center"/>
          </w:tcPr>
          <w:p w14:paraId="4CF64CD1">
            <w:pPr>
              <w:jc w:val="center"/>
              <w:rPr>
                <w:rFonts w:ascii="宋体" w:hAnsi="宋体"/>
                <w:szCs w:val="21"/>
              </w:rPr>
            </w:pPr>
            <w:r>
              <w:rPr>
                <w:rFonts w:hint="eastAsia" w:ascii="宋体" w:hAnsi="宋体"/>
                <w:szCs w:val="21"/>
              </w:rPr>
              <w:t>95</w:t>
            </w:r>
          </w:p>
        </w:tc>
      </w:tr>
      <w:tr w14:paraId="30E7D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34AF3DFE">
            <w:pPr>
              <w:rPr>
                <w:rFonts w:ascii="宋体" w:hAnsi="宋体"/>
                <w:szCs w:val="21"/>
              </w:rPr>
            </w:pPr>
            <w:r>
              <w:rPr>
                <w:rFonts w:hint="eastAsia" w:ascii="宋体" w:hAnsi="宋体"/>
                <w:szCs w:val="21"/>
              </w:rPr>
              <w:t>省级、市级示范幼儿园</w:t>
            </w:r>
          </w:p>
        </w:tc>
        <w:tc>
          <w:tcPr>
            <w:tcW w:w="965" w:type="dxa"/>
            <w:vAlign w:val="center"/>
          </w:tcPr>
          <w:p w14:paraId="4E3C79AC">
            <w:pPr>
              <w:jc w:val="center"/>
              <w:rPr>
                <w:rFonts w:ascii="宋体" w:hAnsi="宋体"/>
                <w:szCs w:val="21"/>
              </w:rPr>
            </w:pPr>
            <w:r>
              <w:rPr>
                <w:rFonts w:hint="eastAsia" w:ascii="宋体" w:hAnsi="宋体"/>
                <w:szCs w:val="21"/>
              </w:rPr>
              <w:t>所</w:t>
            </w:r>
          </w:p>
        </w:tc>
        <w:tc>
          <w:tcPr>
            <w:tcW w:w="1161" w:type="dxa"/>
            <w:vAlign w:val="center"/>
          </w:tcPr>
          <w:p w14:paraId="1D6BB94E">
            <w:pPr>
              <w:jc w:val="center"/>
              <w:rPr>
                <w:rFonts w:ascii="宋体" w:hAnsi="宋体"/>
                <w:color w:val="FF0000"/>
                <w:szCs w:val="21"/>
              </w:rPr>
            </w:pPr>
            <w:r>
              <w:rPr>
                <w:rFonts w:hint="eastAsia" w:ascii="宋体" w:hAnsi="宋体"/>
                <w:color w:val="000000" w:themeColor="text1"/>
                <w:szCs w:val="21"/>
                <w14:textFill>
                  <w14:solidFill>
                    <w14:schemeClr w14:val="tx1"/>
                  </w14:solidFill>
                </w14:textFill>
              </w:rPr>
              <w:t>28</w:t>
            </w:r>
          </w:p>
        </w:tc>
        <w:tc>
          <w:tcPr>
            <w:tcW w:w="1276" w:type="dxa"/>
            <w:vAlign w:val="center"/>
          </w:tcPr>
          <w:p w14:paraId="10403B39">
            <w:pPr>
              <w:jc w:val="center"/>
              <w:rPr>
                <w:rFonts w:ascii="宋体" w:hAnsi="宋体"/>
                <w:szCs w:val="21"/>
              </w:rPr>
            </w:pPr>
            <w:r>
              <w:rPr>
                <w:rFonts w:hint="eastAsia" w:ascii="宋体" w:hAnsi="宋体"/>
                <w:szCs w:val="21"/>
              </w:rPr>
              <w:t>34</w:t>
            </w:r>
          </w:p>
        </w:tc>
      </w:tr>
      <w:tr w14:paraId="74205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564DEF54">
            <w:pPr>
              <w:rPr>
                <w:rFonts w:ascii="宋体" w:hAnsi="宋体"/>
                <w:szCs w:val="21"/>
              </w:rPr>
            </w:pPr>
            <w:r>
              <w:rPr>
                <w:rFonts w:ascii="宋体" w:hAnsi="宋体"/>
                <w:szCs w:val="21"/>
              </w:rPr>
              <w:t>小学入学率</w:t>
            </w:r>
          </w:p>
        </w:tc>
        <w:tc>
          <w:tcPr>
            <w:tcW w:w="965" w:type="dxa"/>
            <w:vAlign w:val="center"/>
          </w:tcPr>
          <w:p w14:paraId="410A295C">
            <w:pPr>
              <w:jc w:val="center"/>
              <w:rPr>
                <w:rFonts w:ascii="宋体" w:hAnsi="宋体"/>
                <w:szCs w:val="21"/>
              </w:rPr>
            </w:pPr>
            <w:r>
              <w:rPr>
                <w:rFonts w:ascii="宋体" w:hAnsi="宋体"/>
                <w:szCs w:val="21"/>
              </w:rPr>
              <w:t>%</w:t>
            </w:r>
          </w:p>
        </w:tc>
        <w:tc>
          <w:tcPr>
            <w:tcW w:w="1161" w:type="dxa"/>
            <w:vAlign w:val="center"/>
          </w:tcPr>
          <w:p w14:paraId="6E26DACF">
            <w:pPr>
              <w:jc w:val="center"/>
              <w:rPr>
                <w:rFonts w:ascii="宋体" w:hAnsi="宋体"/>
                <w:szCs w:val="21"/>
              </w:rPr>
            </w:pPr>
            <w:r>
              <w:rPr>
                <w:rFonts w:hint="eastAsia" w:ascii="宋体" w:hAnsi="宋体"/>
                <w:szCs w:val="21"/>
              </w:rPr>
              <w:t>100</w:t>
            </w:r>
          </w:p>
        </w:tc>
        <w:tc>
          <w:tcPr>
            <w:tcW w:w="1276" w:type="dxa"/>
            <w:vAlign w:val="center"/>
          </w:tcPr>
          <w:p w14:paraId="7A702185">
            <w:pPr>
              <w:jc w:val="center"/>
              <w:rPr>
                <w:rFonts w:ascii="宋体" w:hAnsi="宋体"/>
                <w:szCs w:val="21"/>
              </w:rPr>
            </w:pPr>
            <w:r>
              <w:rPr>
                <w:rFonts w:hint="eastAsia" w:ascii="宋体" w:hAnsi="宋体"/>
                <w:szCs w:val="21"/>
              </w:rPr>
              <w:t>100</w:t>
            </w:r>
          </w:p>
        </w:tc>
      </w:tr>
      <w:tr w14:paraId="29205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2DADDC21">
            <w:pPr>
              <w:rPr>
                <w:rFonts w:ascii="宋体" w:hAnsi="宋体"/>
                <w:szCs w:val="21"/>
              </w:rPr>
            </w:pPr>
            <w:r>
              <w:rPr>
                <w:rFonts w:ascii="宋体" w:hAnsi="宋体"/>
                <w:szCs w:val="21"/>
              </w:rPr>
              <w:t>小学巩固率</w:t>
            </w:r>
          </w:p>
        </w:tc>
        <w:tc>
          <w:tcPr>
            <w:tcW w:w="965" w:type="dxa"/>
            <w:vAlign w:val="center"/>
          </w:tcPr>
          <w:p w14:paraId="2F654DB6">
            <w:pPr>
              <w:jc w:val="center"/>
              <w:rPr>
                <w:rFonts w:ascii="宋体" w:hAnsi="宋体"/>
                <w:szCs w:val="21"/>
              </w:rPr>
            </w:pPr>
            <w:r>
              <w:rPr>
                <w:rFonts w:ascii="宋体" w:hAnsi="宋体"/>
                <w:szCs w:val="21"/>
              </w:rPr>
              <w:t>%</w:t>
            </w:r>
          </w:p>
        </w:tc>
        <w:tc>
          <w:tcPr>
            <w:tcW w:w="1161" w:type="dxa"/>
            <w:vAlign w:val="center"/>
          </w:tcPr>
          <w:p w14:paraId="703E2C6F">
            <w:pPr>
              <w:jc w:val="center"/>
              <w:rPr>
                <w:rFonts w:ascii="宋体" w:hAnsi="宋体"/>
                <w:szCs w:val="21"/>
              </w:rPr>
            </w:pPr>
            <w:r>
              <w:rPr>
                <w:rFonts w:hint="eastAsia" w:ascii="宋体" w:hAnsi="宋体"/>
                <w:szCs w:val="21"/>
              </w:rPr>
              <w:t>100</w:t>
            </w:r>
          </w:p>
        </w:tc>
        <w:tc>
          <w:tcPr>
            <w:tcW w:w="1276" w:type="dxa"/>
            <w:vAlign w:val="center"/>
          </w:tcPr>
          <w:p w14:paraId="53580540">
            <w:pPr>
              <w:jc w:val="center"/>
              <w:rPr>
                <w:rFonts w:ascii="宋体" w:hAnsi="宋体"/>
                <w:szCs w:val="21"/>
              </w:rPr>
            </w:pPr>
            <w:r>
              <w:rPr>
                <w:rFonts w:hint="eastAsia" w:ascii="宋体" w:hAnsi="宋体"/>
                <w:szCs w:val="21"/>
              </w:rPr>
              <w:t>100</w:t>
            </w:r>
          </w:p>
        </w:tc>
      </w:tr>
      <w:tr w14:paraId="5CC3F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392EB861">
            <w:pPr>
              <w:rPr>
                <w:rFonts w:ascii="宋体" w:hAnsi="宋体"/>
                <w:szCs w:val="21"/>
              </w:rPr>
            </w:pPr>
            <w:r>
              <w:rPr>
                <w:rFonts w:ascii="宋体" w:hAnsi="宋体"/>
                <w:szCs w:val="21"/>
              </w:rPr>
              <w:t>初中入学率</w:t>
            </w:r>
          </w:p>
        </w:tc>
        <w:tc>
          <w:tcPr>
            <w:tcW w:w="965" w:type="dxa"/>
            <w:vAlign w:val="center"/>
          </w:tcPr>
          <w:p w14:paraId="573A6EBC">
            <w:pPr>
              <w:jc w:val="center"/>
              <w:rPr>
                <w:rFonts w:ascii="宋体" w:hAnsi="宋体"/>
                <w:szCs w:val="21"/>
              </w:rPr>
            </w:pPr>
            <w:r>
              <w:rPr>
                <w:rFonts w:ascii="宋体" w:hAnsi="宋体"/>
                <w:szCs w:val="21"/>
              </w:rPr>
              <w:t>%</w:t>
            </w:r>
          </w:p>
        </w:tc>
        <w:tc>
          <w:tcPr>
            <w:tcW w:w="1161" w:type="dxa"/>
            <w:vAlign w:val="center"/>
          </w:tcPr>
          <w:p w14:paraId="26B00668">
            <w:pPr>
              <w:jc w:val="center"/>
              <w:rPr>
                <w:rFonts w:ascii="宋体" w:hAnsi="宋体"/>
                <w:szCs w:val="21"/>
              </w:rPr>
            </w:pPr>
            <w:r>
              <w:rPr>
                <w:rFonts w:hint="eastAsia" w:ascii="宋体" w:hAnsi="宋体"/>
                <w:szCs w:val="21"/>
              </w:rPr>
              <w:t>100</w:t>
            </w:r>
          </w:p>
        </w:tc>
        <w:tc>
          <w:tcPr>
            <w:tcW w:w="1276" w:type="dxa"/>
            <w:vAlign w:val="center"/>
          </w:tcPr>
          <w:p w14:paraId="177EF582">
            <w:pPr>
              <w:jc w:val="center"/>
              <w:rPr>
                <w:rFonts w:ascii="宋体" w:hAnsi="宋体"/>
                <w:szCs w:val="21"/>
              </w:rPr>
            </w:pPr>
            <w:r>
              <w:rPr>
                <w:rFonts w:hint="eastAsia" w:ascii="宋体" w:hAnsi="宋体"/>
                <w:szCs w:val="21"/>
              </w:rPr>
              <w:t>100</w:t>
            </w:r>
          </w:p>
        </w:tc>
      </w:tr>
      <w:tr w14:paraId="19980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0BFAC668">
            <w:pPr>
              <w:rPr>
                <w:rFonts w:ascii="宋体" w:hAnsi="宋体"/>
                <w:szCs w:val="21"/>
              </w:rPr>
            </w:pPr>
            <w:r>
              <w:rPr>
                <w:rFonts w:ascii="宋体" w:hAnsi="宋体"/>
                <w:szCs w:val="21"/>
              </w:rPr>
              <w:t>初中巩固率</w:t>
            </w:r>
          </w:p>
        </w:tc>
        <w:tc>
          <w:tcPr>
            <w:tcW w:w="965" w:type="dxa"/>
            <w:vAlign w:val="center"/>
          </w:tcPr>
          <w:p w14:paraId="3BEFAD10">
            <w:pPr>
              <w:jc w:val="center"/>
              <w:rPr>
                <w:rFonts w:ascii="宋体" w:hAnsi="宋体"/>
                <w:szCs w:val="21"/>
              </w:rPr>
            </w:pPr>
            <w:r>
              <w:rPr>
                <w:rFonts w:ascii="宋体" w:hAnsi="宋体"/>
                <w:szCs w:val="21"/>
              </w:rPr>
              <w:t>%</w:t>
            </w:r>
          </w:p>
        </w:tc>
        <w:tc>
          <w:tcPr>
            <w:tcW w:w="1161" w:type="dxa"/>
            <w:vAlign w:val="center"/>
          </w:tcPr>
          <w:p w14:paraId="12E25CDE">
            <w:pPr>
              <w:jc w:val="center"/>
              <w:rPr>
                <w:rFonts w:ascii="宋体" w:hAnsi="宋体"/>
                <w:szCs w:val="21"/>
              </w:rPr>
            </w:pPr>
            <w:r>
              <w:rPr>
                <w:rFonts w:hint="eastAsia" w:ascii="宋体" w:hAnsi="宋体"/>
                <w:szCs w:val="21"/>
              </w:rPr>
              <w:t>99</w:t>
            </w:r>
          </w:p>
        </w:tc>
        <w:tc>
          <w:tcPr>
            <w:tcW w:w="1276" w:type="dxa"/>
            <w:vAlign w:val="center"/>
          </w:tcPr>
          <w:p w14:paraId="7FDA002F">
            <w:pPr>
              <w:jc w:val="center"/>
              <w:rPr>
                <w:rFonts w:ascii="宋体" w:hAnsi="宋体"/>
                <w:szCs w:val="21"/>
              </w:rPr>
            </w:pPr>
            <w:r>
              <w:rPr>
                <w:rFonts w:hint="eastAsia" w:ascii="宋体" w:hAnsi="宋体"/>
                <w:szCs w:val="21"/>
              </w:rPr>
              <w:t>99.6</w:t>
            </w:r>
          </w:p>
        </w:tc>
      </w:tr>
      <w:tr w14:paraId="1F0EE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4FB7D2E0">
            <w:pPr>
              <w:rPr>
                <w:rFonts w:ascii="宋体" w:hAnsi="宋体"/>
                <w:szCs w:val="21"/>
              </w:rPr>
            </w:pPr>
            <w:r>
              <w:rPr>
                <w:rFonts w:hint="eastAsia" w:ascii="宋体" w:hAnsi="宋体"/>
                <w:szCs w:val="21"/>
              </w:rPr>
              <w:t>九年义务教育巩固率</w:t>
            </w:r>
          </w:p>
        </w:tc>
        <w:tc>
          <w:tcPr>
            <w:tcW w:w="965" w:type="dxa"/>
            <w:vAlign w:val="center"/>
          </w:tcPr>
          <w:p w14:paraId="7B37FBD9">
            <w:pPr>
              <w:jc w:val="center"/>
              <w:rPr>
                <w:rFonts w:ascii="宋体" w:hAnsi="宋体"/>
                <w:szCs w:val="21"/>
              </w:rPr>
            </w:pPr>
            <w:r>
              <w:rPr>
                <w:rFonts w:hint="eastAsia" w:ascii="宋体" w:hAnsi="宋体"/>
                <w:szCs w:val="21"/>
              </w:rPr>
              <w:t>%</w:t>
            </w:r>
          </w:p>
        </w:tc>
        <w:tc>
          <w:tcPr>
            <w:tcW w:w="1161" w:type="dxa"/>
            <w:vAlign w:val="center"/>
          </w:tcPr>
          <w:p w14:paraId="40D22078">
            <w:pPr>
              <w:jc w:val="center"/>
              <w:rPr>
                <w:rFonts w:ascii="宋体" w:hAnsi="宋体"/>
                <w:szCs w:val="21"/>
              </w:rPr>
            </w:pPr>
            <w:r>
              <w:rPr>
                <w:rFonts w:hint="eastAsia" w:ascii="宋体" w:hAnsi="宋体"/>
                <w:szCs w:val="21"/>
              </w:rPr>
              <w:t>99</w:t>
            </w:r>
          </w:p>
        </w:tc>
        <w:tc>
          <w:tcPr>
            <w:tcW w:w="1276" w:type="dxa"/>
            <w:vAlign w:val="center"/>
          </w:tcPr>
          <w:p w14:paraId="55D77B39">
            <w:pPr>
              <w:jc w:val="center"/>
              <w:rPr>
                <w:rFonts w:ascii="宋体" w:hAnsi="宋体"/>
                <w:szCs w:val="21"/>
              </w:rPr>
            </w:pPr>
            <w:r>
              <w:rPr>
                <w:rFonts w:hint="eastAsia" w:ascii="宋体" w:hAnsi="宋体"/>
                <w:szCs w:val="21"/>
              </w:rPr>
              <w:t>99.6</w:t>
            </w:r>
          </w:p>
        </w:tc>
      </w:tr>
      <w:tr w14:paraId="3D702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Pr>
          <w:p w14:paraId="1D2C18DA">
            <w:pPr>
              <w:rPr>
                <w:rFonts w:ascii="宋体" w:hAnsi="宋体"/>
                <w:szCs w:val="21"/>
              </w:rPr>
            </w:pPr>
            <w:r>
              <w:rPr>
                <w:rFonts w:hint="eastAsia" w:ascii="宋体" w:hAnsi="宋体"/>
                <w:szCs w:val="21"/>
              </w:rPr>
              <w:t>残疾少年儿童义务教育入学率</w:t>
            </w:r>
          </w:p>
        </w:tc>
        <w:tc>
          <w:tcPr>
            <w:tcW w:w="965" w:type="dxa"/>
            <w:vAlign w:val="center"/>
          </w:tcPr>
          <w:p w14:paraId="0077614D">
            <w:pPr>
              <w:jc w:val="center"/>
              <w:rPr>
                <w:rFonts w:ascii="宋体" w:hAnsi="宋体"/>
                <w:szCs w:val="21"/>
              </w:rPr>
            </w:pPr>
            <w:r>
              <w:rPr>
                <w:rFonts w:ascii="宋体" w:hAnsi="宋体"/>
                <w:szCs w:val="21"/>
              </w:rPr>
              <w:t>%</w:t>
            </w:r>
          </w:p>
        </w:tc>
        <w:tc>
          <w:tcPr>
            <w:tcW w:w="1161" w:type="dxa"/>
            <w:vAlign w:val="center"/>
          </w:tcPr>
          <w:p w14:paraId="502A4869">
            <w:pPr>
              <w:jc w:val="center"/>
              <w:rPr>
                <w:rFonts w:ascii="宋体" w:hAnsi="宋体"/>
                <w:szCs w:val="21"/>
              </w:rPr>
            </w:pPr>
            <w:r>
              <w:rPr>
                <w:rFonts w:hint="eastAsia" w:ascii="宋体" w:hAnsi="宋体"/>
                <w:szCs w:val="21"/>
              </w:rPr>
              <w:t>95</w:t>
            </w:r>
          </w:p>
        </w:tc>
        <w:tc>
          <w:tcPr>
            <w:tcW w:w="1276" w:type="dxa"/>
            <w:vAlign w:val="center"/>
          </w:tcPr>
          <w:p w14:paraId="0183621E">
            <w:pPr>
              <w:jc w:val="center"/>
              <w:rPr>
                <w:rFonts w:ascii="宋体" w:hAnsi="宋体"/>
                <w:szCs w:val="21"/>
              </w:rPr>
            </w:pPr>
            <w:r>
              <w:rPr>
                <w:rFonts w:hint="eastAsia" w:ascii="宋体" w:hAnsi="宋体"/>
                <w:szCs w:val="21"/>
              </w:rPr>
              <w:t>96</w:t>
            </w:r>
          </w:p>
        </w:tc>
      </w:tr>
      <w:tr w14:paraId="008DB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Pr>
          <w:p w14:paraId="42787AB1">
            <w:pPr>
              <w:rPr>
                <w:rFonts w:ascii="宋体" w:hAnsi="宋体"/>
                <w:szCs w:val="21"/>
              </w:rPr>
            </w:pPr>
            <w:r>
              <w:rPr>
                <w:rFonts w:hint="eastAsia" w:ascii="宋体" w:hAnsi="宋体"/>
                <w:szCs w:val="21"/>
              </w:rPr>
              <w:t>高中阶段毛入学率</w:t>
            </w:r>
          </w:p>
        </w:tc>
        <w:tc>
          <w:tcPr>
            <w:tcW w:w="965" w:type="dxa"/>
            <w:vAlign w:val="center"/>
          </w:tcPr>
          <w:p w14:paraId="303E8441">
            <w:pPr>
              <w:jc w:val="center"/>
              <w:rPr>
                <w:rFonts w:ascii="宋体" w:hAnsi="宋体"/>
                <w:szCs w:val="21"/>
              </w:rPr>
            </w:pPr>
            <w:r>
              <w:rPr>
                <w:rFonts w:ascii="宋体" w:hAnsi="宋体"/>
                <w:szCs w:val="21"/>
              </w:rPr>
              <w:t>%</w:t>
            </w:r>
          </w:p>
        </w:tc>
        <w:tc>
          <w:tcPr>
            <w:tcW w:w="1161" w:type="dxa"/>
            <w:vAlign w:val="center"/>
          </w:tcPr>
          <w:p w14:paraId="6D214A3E">
            <w:pPr>
              <w:jc w:val="center"/>
              <w:rPr>
                <w:rFonts w:ascii="宋体" w:hAnsi="宋体"/>
                <w:szCs w:val="21"/>
              </w:rPr>
            </w:pPr>
            <w:r>
              <w:rPr>
                <w:rFonts w:hint="eastAsia" w:ascii="宋体" w:hAnsi="宋体"/>
                <w:szCs w:val="21"/>
              </w:rPr>
              <w:t>93</w:t>
            </w:r>
          </w:p>
        </w:tc>
        <w:tc>
          <w:tcPr>
            <w:tcW w:w="1276" w:type="dxa"/>
            <w:vAlign w:val="center"/>
          </w:tcPr>
          <w:p w14:paraId="1F820E18">
            <w:pPr>
              <w:jc w:val="center"/>
              <w:rPr>
                <w:rFonts w:ascii="宋体" w:hAnsi="宋体"/>
                <w:szCs w:val="21"/>
              </w:rPr>
            </w:pPr>
            <w:r>
              <w:rPr>
                <w:rFonts w:hint="eastAsia" w:ascii="宋体" w:hAnsi="宋体"/>
                <w:szCs w:val="21"/>
              </w:rPr>
              <w:t>95</w:t>
            </w:r>
          </w:p>
        </w:tc>
      </w:tr>
      <w:tr w14:paraId="68F9F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Pr>
          <w:p w14:paraId="6E042C09">
            <w:pPr>
              <w:rPr>
                <w:rFonts w:ascii="宋体" w:hAnsi="宋体"/>
                <w:szCs w:val="21"/>
              </w:rPr>
            </w:pPr>
            <w:r>
              <w:rPr>
                <w:rFonts w:ascii="宋体" w:hAnsi="宋体"/>
                <w:szCs w:val="21"/>
              </w:rPr>
              <w:t>职业教育不同层次学校数量</w:t>
            </w:r>
          </w:p>
        </w:tc>
        <w:tc>
          <w:tcPr>
            <w:tcW w:w="965" w:type="dxa"/>
            <w:vAlign w:val="center"/>
          </w:tcPr>
          <w:p w14:paraId="31855A97">
            <w:pPr>
              <w:jc w:val="center"/>
              <w:rPr>
                <w:rFonts w:ascii="宋体" w:hAnsi="宋体"/>
                <w:szCs w:val="21"/>
              </w:rPr>
            </w:pPr>
            <w:r>
              <w:rPr>
                <w:rFonts w:hint="eastAsia" w:ascii="宋体" w:hAnsi="宋体"/>
                <w:szCs w:val="21"/>
              </w:rPr>
              <w:t>个</w:t>
            </w:r>
          </w:p>
        </w:tc>
        <w:tc>
          <w:tcPr>
            <w:tcW w:w="1161" w:type="dxa"/>
            <w:vAlign w:val="center"/>
          </w:tcPr>
          <w:p w14:paraId="144EAE19">
            <w:pPr>
              <w:jc w:val="center"/>
              <w:rPr>
                <w:rFonts w:ascii="宋体" w:hAnsi="宋体"/>
                <w:szCs w:val="21"/>
              </w:rPr>
            </w:pPr>
            <w:r>
              <w:rPr>
                <w:rFonts w:hint="eastAsia" w:ascii="宋体" w:hAnsi="宋体"/>
                <w:color w:val="000000" w:themeColor="text1"/>
                <w:szCs w:val="21"/>
                <w14:textFill>
                  <w14:solidFill>
                    <w14:schemeClr w14:val="tx1"/>
                  </w14:solidFill>
                </w14:textFill>
              </w:rPr>
              <w:t>8</w:t>
            </w:r>
          </w:p>
        </w:tc>
        <w:tc>
          <w:tcPr>
            <w:tcW w:w="1276" w:type="dxa"/>
            <w:vAlign w:val="center"/>
          </w:tcPr>
          <w:p w14:paraId="24840835">
            <w:pPr>
              <w:jc w:val="center"/>
              <w:rPr>
                <w:rFonts w:ascii="宋体" w:hAnsi="宋体"/>
                <w:szCs w:val="21"/>
              </w:rPr>
            </w:pPr>
            <w:r>
              <w:rPr>
                <w:rFonts w:hint="eastAsia" w:ascii="宋体" w:hAnsi="宋体"/>
                <w:szCs w:val="21"/>
              </w:rPr>
              <w:t>10</w:t>
            </w:r>
          </w:p>
        </w:tc>
      </w:tr>
      <w:tr w14:paraId="03E25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7E10D5FE">
            <w:pPr>
              <w:rPr>
                <w:rFonts w:ascii="宋体" w:hAnsi="宋体"/>
                <w:szCs w:val="21"/>
              </w:rPr>
            </w:pPr>
            <w:r>
              <w:rPr>
                <w:rFonts w:ascii="宋体" w:hAnsi="宋体"/>
                <w:szCs w:val="21"/>
              </w:rPr>
              <w:t>职业教育省级示范性实训基地数量</w:t>
            </w:r>
          </w:p>
        </w:tc>
        <w:tc>
          <w:tcPr>
            <w:tcW w:w="965" w:type="dxa"/>
            <w:vAlign w:val="center"/>
          </w:tcPr>
          <w:p w14:paraId="28CE63BA">
            <w:pPr>
              <w:jc w:val="center"/>
              <w:rPr>
                <w:rFonts w:ascii="宋体" w:hAnsi="宋体"/>
                <w:szCs w:val="21"/>
              </w:rPr>
            </w:pPr>
            <w:r>
              <w:rPr>
                <w:rFonts w:hint="eastAsia" w:ascii="宋体" w:hAnsi="宋体"/>
                <w:szCs w:val="21"/>
              </w:rPr>
              <w:t>个</w:t>
            </w:r>
          </w:p>
        </w:tc>
        <w:tc>
          <w:tcPr>
            <w:tcW w:w="1161" w:type="dxa"/>
            <w:vAlign w:val="center"/>
          </w:tcPr>
          <w:p w14:paraId="7572AE0C">
            <w:pPr>
              <w:jc w:val="center"/>
              <w:rPr>
                <w:rFonts w:ascii="宋体" w:hAnsi="宋体"/>
                <w:szCs w:val="21"/>
              </w:rPr>
            </w:pPr>
            <w:r>
              <w:rPr>
                <w:rFonts w:hint="eastAsia" w:ascii="宋体" w:hAnsi="宋体"/>
                <w:szCs w:val="21"/>
              </w:rPr>
              <w:t>8</w:t>
            </w:r>
          </w:p>
        </w:tc>
        <w:tc>
          <w:tcPr>
            <w:tcW w:w="1276" w:type="dxa"/>
            <w:vAlign w:val="center"/>
          </w:tcPr>
          <w:p w14:paraId="1623BAB9">
            <w:pPr>
              <w:jc w:val="center"/>
              <w:rPr>
                <w:rFonts w:ascii="宋体" w:hAnsi="宋体"/>
                <w:szCs w:val="21"/>
              </w:rPr>
            </w:pPr>
            <w:r>
              <w:rPr>
                <w:rFonts w:hint="eastAsia" w:ascii="宋体" w:hAnsi="宋体"/>
                <w:szCs w:val="21"/>
              </w:rPr>
              <w:t>20</w:t>
            </w:r>
          </w:p>
        </w:tc>
      </w:tr>
      <w:tr w14:paraId="2493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5FD20FB6">
            <w:pPr>
              <w:rPr>
                <w:rFonts w:ascii="宋体" w:hAnsi="宋体"/>
                <w:szCs w:val="21"/>
              </w:rPr>
            </w:pPr>
            <w:r>
              <w:rPr>
                <w:rFonts w:hint="eastAsia" w:ascii="宋体" w:hAnsi="宋体"/>
                <w:szCs w:val="21"/>
              </w:rPr>
              <w:t>职业教育</w:t>
            </w:r>
            <w:r>
              <w:rPr>
                <w:rFonts w:ascii="宋体" w:hAnsi="宋体"/>
                <w:szCs w:val="21"/>
              </w:rPr>
              <w:t>双师型专业教师数量</w:t>
            </w:r>
          </w:p>
        </w:tc>
        <w:tc>
          <w:tcPr>
            <w:tcW w:w="965" w:type="dxa"/>
            <w:vAlign w:val="center"/>
          </w:tcPr>
          <w:p w14:paraId="52942122">
            <w:pPr>
              <w:jc w:val="center"/>
              <w:rPr>
                <w:rFonts w:ascii="宋体" w:hAnsi="宋体"/>
                <w:szCs w:val="21"/>
              </w:rPr>
            </w:pPr>
            <w:r>
              <w:rPr>
                <w:rFonts w:ascii="宋体" w:hAnsi="宋体"/>
                <w:szCs w:val="21"/>
              </w:rPr>
              <w:t>人</w:t>
            </w:r>
          </w:p>
        </w:tc>
        <w:tc>
          <w:tcPr>
            <w:tcW w:w="1161" w:type="dxa"/>
            <w:vAlign w:val="center"/>
          </w:tcPr>
          <w:p w14:paraId="30F65F8D">
            <w:pPr>
              <w:jc w:val="center"/>
              <w:rPr>
                <w:rFonts w:ascii="宋体" w:hAnsi="宋体"/>
                <w:szCs w:val="21"/>
              </w:rPr>
            </w:pPr>
            <w:r>
              <w:rPr>
                <w:rFonts w:hint="eastAsia" w:ascii="宋体" w:hAnsi="宋体"/>
                <w:szCs w:val="21"/>
              </w:rPr>
              <w:t>570</w:t>
            </w:r>
          </w:p>
        </w:tc>
        <w:tc>
          <w:tcPr>
            <w:tcW w:w="1276" w:type="dxa"/>
            <w:vAlign w:val="center"/>
          </w:tcPr>
          <w:p w14:paraId="17AC3239">
            <w:pPr>
              <w:jc w:val="center"/>
              <w:rPr>
                <w:rFonts w:ascii="宋体" w:hAnsi="宋体"/>
                <w:szCs w:val="21"/>
              </w:rPr>
            </w:pPr>
            <w:r>
              <w:rPr>
                <w:rFonts w:hint="eastAsia" w:ascii="宋体" w:hAnsi="宋体"/>
                <w:szCs w:val="21"/>
              </w:rPr>
              <w:t>700</w:t>
            </w:r>
          </w:p>
        </w:tc>
      </w:tr>
      <w:tr w14:paraId="04DB6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06704747">
            <w:pPr>
              <w:rPr>
                <w:rFonts w:ascii="宋体" w:hAnsi="宋体"/>
                <w:szCs w:val="21"/>
              </w:rPr>
            </w:pPr>
            <w:r>
              <w:rPr>
                <w:rFonts w:ascii="宋体" w:hAnsi="宋体"/>
                <w:szCs w:val="21"/>
              </w:rPr>
              <w:t>中等职业教育</w:t>
            </w:r>
            <w:r>
              <w:rPr>
                <w:rFonts w:hint="eastAsia" w:ascii="宋体" w:hAnsi="宋体"/>
                <w:szCs w:val="21"/>
              </w:rPr>
              <w:t>机构/</w:t>
            </w:r>
            <w:r>
              <w:rPr>
                <w:rFonts w:ascii="宋体" w:hAnsi="宋体"/>
                <w:szCs w:val="21"/>
              </w:rPr>
              <w:t>在校学生</w:t>
            </w:r>
          </w:p>
        </w:tc>
        <w:tc>
          <w:tcPr>
            <w:tcW w:w="965" w:type="dxa"/>
            <w:vAlign w:val="center"/>
          </w:tcPr>
          <w:p w14:paraId="26C1DBB3">
            <w:pPr>
              <w:jc w:val="center"/>
              <w:rPr>
                <w:rFonts w:ascii="宋体" w:hAnsi="宋体"/>
                <w:szCs w:val="21"/>
              </w:rPr>
            </w:pPr>
            <w:r>
              <w:rPr>
                <w:rFonts w:ascii="宋体" w:hAnsi="宋体"/>
                <w:szCs w:val="21"/>
              </w:rPr>
              <w:t>万人</w:t>
            </w:r>
          </w:p>
        </w:tc>
        <w:tc>
          <w:tcPr>
            <w:tcW w:w="1161" w:type="dxa"/>
            <w:vAlign w:val="center"/>
          </w:tcPr>
          <w:p w14:paraId="71220FAD">
            <w:pPr>
              <w:jc w:val="center"/>
              <w:rPr>
                <w:rFonts w:ascii="宋体" w:hAnsi="宋体"/>
                <w:szCs w:val="21"/>
              </w:rPr>
            </w:pPr>
            <w:r>
              <w:rPr>
                <w:rFonts w:hint="eastAsia" w:ascii="宋体" w:hAnsi="宋体"/>
                <w:szCs w:val="21"/>
              </w:rPr>
              <w:t>2.46</w:t>
            </w:r>
          </w:p>
        </w:tc>
        <w:tc>
          <w:tcPr>
            <w:tcW w:w="1276" w:type="dxa"/>
            <w:vAlign w:val="center"/>
          </w:tcPr>
          <w:p w14:paraId="62F4CFA9">
            <w:pPr>
              <w:jc w:val="center"/>
              <w:rPr>
                <w:rFonts w:ascii="宋体" w:hAnsi="宋体"/>
                <w:szCs w:val="21"/>
              </w:rPr>
            </w:pPr>
            <w:r>
              <w:rPr>
                <w:rFonts w:hint="eastAsia" w:ascii="宋体" w:hAnsi="宋体"/>
                <w:szCs w:val="21"/>
              </w:rPr>
              <w:t>4.0</w:t>
            </w:r>
          </w:p>
        </w:tc>
      </w:tr>
      <w:tr w14:paraId="22FCF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7C938708">
            <w:pPr>
              <w:rPr>
                <w:rFonts w:ascii="宋体" w:hAnsi="宋体"/>
                <w:szCs w:val="21"/>
              </w:rPr>
            </w:pPr>
            <w:r>
              <w:rPr>
                <w:rFonts w:hint="eastAsia" w:ascii="宋体" w:hAnsi="宋体"/>
                <w:szCs w:val="21"/>
              </w:rPr>
              <w:t>高等教育毛入学率</w:t>
            </w:r>
          </w:p>
        </w:tc>
        <w:tc>
          <w:tcPr>
            <w:tcW w:w="965" w:type="dxa"/>
          </w:tcPr>
          <w:p w14:paraId="2485920A">
            <w:pPr>
              <w:widowControl/>
              <w:jc w:val="center"/>
              <w:rPr>
                <w:rFonts w:ascii="宋体" w:hAnsi="宋体"/>
                <w:szCs w:val="21"/>
              </w:rPr>
            </w:pPr>
            <w:r>
              <w:rPr>
                <w:rFonts w:hint="eastAsia" w:ascii="宋体" w:hAnsi="宋体"/>
                <w:szCs w:val="21"/>
              </w:rPr>
              <w:t>%</w:t>
            </w:r>
          </w:p>
        </w:tc>
        <w:tc>
          <w:tcPr>
            <w:tcW w:w="1161" w:type="dxa"/>
          </w:tcPr>
          <w:p w14:paraId="58BD25A8">
            <w:pPr>
              <w:widowControl/>
              <w:jc w:val="center"/>
              <w:rPr>
                <w:rFonts w:ascii="宋体" w:hAnsi="宋体" w:cs="微软雅黑"/>
                <w:kern w:val="0"/>
                <w:szCs w:val="21"/>
                <w:shd w:val="clear" w:color="auto" w:fill="FFFFFF"/>
              </w:rPr>
            </w:pPr>
            <w:r>
              <w:rPr>
                <w:rFonts w:hint="eastAsia" w:ascii="宋体" w:hAnsi="宋体" w:cs="微软雅黑"/>
                <w:kern w:val="0"/>
                <w:szCs w:val="21"/>
                <w:shd w:val="clear" w:color="auto" w:fill="FFFFFF"/>
              </w:rPr>
              <w:t>52</w:t>
            </w:r>
          </w:p>
        </w:tc>
        <w:tc>
          <w:tcPr>
            <w:tcW w:w="1276" w:type="dxa"/>
          </w:tcPr>
          <w:p w14:paraId="59416224">
            <w:pPr>
              <w:widowControl/>
              <w:jc w:val="center"/>
              <w:rPr>
                <w:rFonts w:ascii="宋体" w:hAnsi="宋体" w:cs="微软雅黑"/>
                <w:kern w:val="0"/>
                <w:szCs w:val="21"/>
                <w:shd w:val="clear" w:color="auto" w:fill="FFFFFF"/>
              </w:rPr>
            </w:pPr>
            <w:r>
              <w:rPr>
                <w:rFonts w:hint="eastAsia" w:ascii="宋体" w:hAnsi="宋体" w:cs="微软雅黑"/>
                <w:kern w:val="0"/>
                <w:szCs w:val="21"/>
                <w:shd w:val="clear" w:color="auto" w:fill="FFFFFF"/>
              </w:rPr>
              <w:t>56</w:t>
            </w:r>
          </w:p>
        </w:tc>
      </w:tr>
      <w:tr w14:paraId="21041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vAlign w:val="center"/>
          </w:tcPr>
          <w:p w14:paraId="2D1A702C">
            <w:pPr>
              <w:rPr>
                <w:rFonts w:ascii="宋体" w:hAnsi="宋体"/>
                <w:szCs w:val="21"/>
              </w:rPr>
            </w:pPr>
            <w:r>
              <w:rPr>
                <w:rFonts w:ascii="宋体" w:hAnsi="宋体"/>
                <w:szCs w:val="21"/>
              </w:rPr>
              <w:t>劳动年龄人口平均受教育年限</w:t>
            </w:r>
          </w:p>
        </w:tc>
        <w:tc>
          <w:tcPr>
            <w:tcW w:w="965" w:type="dxa"/>
            <w:vAlign w:val="center"/>
          </w:tcPr>
          <w:p w14:paraId="36FD4F39">
            <w:pPr>
              <w:jc w:val="center"/>
              <w:rPr>
                <w:rFonts w:ascii="宋体" w:hAnsi="宋体"/>
                <w:szCs w:val="21"/>
              </w:rPr>
            </w:pPr>
            <w:r>
              <w:rPr>
                <w:rFonts w:ascii="宋体" w:hAnsi="宋体"/>
                <w:szCs w:val="21"/>
              </w:rPr>
              <w:t>年</w:t>
            </w:r>
          </w:p>
        </w:tc>
        <w:tc>
          <w:tcPr>
            <w:tcW w:w="1161" w:type="dxa"/>
            <w:vAlign w:val="center"/>
          </w:tcPr>
          <w:p w14:paraId="638809FB">
            <w:pPr>
              <w:jc w:val="center"/>
              <w:rPr>
                <w:rFonts w:ascii="宋体" w:hAnsi="宋体"/>
                <w:szCs w:val="21"/>
              </w:rPr>
            </w:pPr>
            <w:r>
              <w:rPr>
                <w:rFonts w:hint="eastAsia" w:ascii="宋体" w:hAnsi="宋体"/>
                <w:szCs w:val="21"/>
              </w:rPr>
              <w:t>11.1</w:t>
            </w:r>
          </w:p>
        </w:tc>
        <w:tc>
          <w:tcPr>
            <w:tcW w:w="1276" w:type="dxa"/>
            <w:vAlign w:val="center"/>
          </w:tcPr>
          <w:p w14:paraId="6632441F">
            <w:pPr>
              <w:jc w:val="center"/>
              <w:rPr>
                <w:rFonts w:ascii="宋体" w:hAnsi="宋体"/>
                <w:szCs w:val="21"/>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4</w:t>
            </w:r>
          </w:p>
        </w:tc>
      </w:tr>
      <w:tr w14:paraId="5BDC7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bottom w:val="single" w:color="000000" w:sz="4" w:space="0"/>
            </w:tcBorders>
          </w:tcPr>
          <w:p w14:paraId="522AE4D1">
            <w:pPr>
              <w:widowControl/>
              <w:rPr>
                <w:rFonts w:ascii="宋体" w:hAnsi="宋体" w:cs="微软雅黑"/>
                <w:color w:val="333333"/>
                <w:kern w:val="0"/>
                <w:szCs w:val="21"/>
                <w:shd w:val="clear" w:color="auto" w:fill="FFFFFF"/>
              </w:rPr>
            </w:pPr>
            <w:r>
              <w:rPr>
                <w:rFonts w:ascii="宋体" w:hAnsi="宋体"/>
                <w:szCs w:val="21"/>
              </w:rPr>
              <w:t>新增劳动力平均受教育年限</w:t>
            </w:r>
          </w:p>
        </w:tc>
        <w:tc>
          <w:tcPr>
            <w:tcW w:w="965" w:type="dxa"/>
            <w:tcBorders>
              <w:bottom w:val="single" w:color="000000" w:sz="4" w:space="0"/>
            </w:tcBorders>
          </w:tcPr>
          <w:p w14:paraId="3B8A53A3">
            <w:pPr>
              <w:widowControl/>
              <w:jc w:val="center"/>
              <w:rPr>
                <w:rFonts w:ascii="宋体" w:hAnsi="宋体" w:cs="微软雅黑"/>
                <w:color w:val="333333"/>
                <w:kern w:val="0"/>
                <w:szCs w:val="21"/>
                <w:shd w:val="clear" w:color="auto" w:fill="FFFFFF"/>
              </w:rPr>
            </w:pPr>
            <w:r>
              <w:rPr>
                <w:rFonts w:hint="eastAsia" w:ascii="宋体" w:hAnsi="宋体" w:cs="微软雅黑"/>
                <w:color w:val="333333"/>
                <w:kern w:val="0"/>
                <w:szCs w:val="21"/>
                <w:shd w:val="clear" w:color="auto" w:fill="FFFFFF"/>
              </w:rPr>
              <w:t>年</w:t>
            </w:r>
          </w:p>
        </w:tc>
        <w:tc>
          <w:tcPr>
            <w:tcW w:w="1161" w:type="dxa"/>
            <w:tcBorders>
              <w:bottom w:val="single" w:color="000000" w:sz="4" w:space="0"/>
            </w:tcBorders>
          </w:tcPr>
          <w:p w14:paraId="05E6D7F3">
            <w:pPr>
              <w:widowControl/>
              <w:jc w:val="center"/>
              <w:rPr>
                <w:rFonts w:ascii="宋体" w:hAnsi="宋体" w:cs="微软雅黑"/>
                <w:kern w:val="0"/>
                <w:szCs w:val="21"/>
                <w:shd w:val="clear" w:color="auto" w:fill="FFFFFF"/>
              </w:rPr>
            </w:pPr>
            <w:r>
              <w:rPr>
                <w:rFonts w:hint="eastAsia" w:ascii="宋体" w:hAnsi="宋体" w:cs="微软雅黑"/>
                <w:color w:val="000000" w:themeColor="text1"/>
                <w:kern w:val="0"/>
                <w:szCs w:val="21"/>
                <w:shd w:val="clear" w:color="auto" w:fill="FFFFFF"/>
                <w14:textFill>
                  <w14:solidFill>
                    <w14:schemeClr w14:val="tx1"/>
                  </w14:solidFill>
                </w14:textFill>
              </w:rPr>
              <w:t>13.7</w:t>
            </w:r>
          </w:p>
        </w:tc>
        <w:tc>
          <w:tcPr>
            <w:tcW w:w="1276" w:type="dxa"/>
            <w:tcBorders>
              <w:bottom w:val="single" w:color="000000" w:sz="4" w:space="0"/>
            </w:tcBorders>
          </w:tcPr>
          <w:p w14:paraId="5AF8A9CA">
            <w:pPr>
              <w:widowControl/>
              <w:jc w:val="center"/>
              <w:rPr>
                <w:rFonts w:ascii="宋体" w:hAnsi="宋体" w:cs="微软雅黑"/>
                <w:color w:val="333333"/>
                <w:kern w:val="0"/>
                <w:szCs w:val="21"/>
                <w:shd w:val="clear" w:color="auto" w:fill="FFFFFF"/>
              </w:rPr>
            </w:pPr>
            <w:r>
              <w:rPr>
                <w:rFonts w:hint="eastAsia" w:ascii="宋体" w:hAnsi="宋体" w:cs="微软雅黑"/>
                <w:color w:val="FF0000"/>
                <w:kern w:val="0"/>
                <w:szCs w:val="21"/>
                <w:shd w:val="clear" w:color="auto" w:fill="FFFFFF"/>
              </w:rPr>
              <w:t>14.5</w:t>
            </w:r>
          </w:p>
        </w:tc>
      </w:tr>
      <w:tr w14:paraId="64421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left w:val="single" w:color="000000" w:sz="4" w:space="0"/>
              <w:bottom w:val="single" w:color="000000" w:sz="4" w:space="0"/>
              <w:right w:val="single" w:color="000000" w:sz="4" w:space="0"/>
            </w:tcBorders>
          </w:tcPr>
          <w:p w14:paraId="52B18372">
            <w:pPr>
              <w:widowControl/>
              <w:rPr>
                <w:rFonts w:ascii="宋体" w:hAnsi="宋体"/>
                <w:szCs w:val="21"/>
              </w:rPr>
            </w:pPr>
            <w:r>
              <w:rPr>
                <w:rFonts w:hint="eastAsia" w:ascii="宋体" w:hAnsi="宋体"/>
                <w:szCs w:val="21"/>
              </w:rPr>
              <w:t>劳动力中接受高等教育的比例</w:t>
            </w:r>
          </w:p>
        </w:tc>
        <w:tc>
          <w:tcPr>
            <w:tcW w:w="965" w:type="dxa"/>
            <w:tcBorders>
              <w:left w:val="single" w:color="000000" w:sz="4" w:space="0"/>
              <w:bottom w:val="single" w:color="000000" w:sz="4" w:space="0"/>
              <w:right w:val="single" w:color="000000" w:sz="4" w:space="0"/>
            </w:tcBorders>
          </w:tcPr>
          <w:p w14:paraId="7CBD863D">
            <w:pPr>
              <w:widowControl/>
              <w:jc w:val="center"/>
              <w:rPr>
                <w:rFonts w:ascii="宋体" w:hAnsi="宋体" w:cs="微软雅黑"/>
                <w:color w:val="FF0000"/>
                <w:kern w:val="0"/>
                <w:szCs w:val="21"/>
                <w:shd w:val="clear" w:color="auto" w:fill="FFFFFF"/>
              </w:rPr>
            </w:pPr>
            <w:r>
              <w:rPr>
                <w:rFonts w:hint="eastAsia" w:ascii="宋体" w:hAnsi="宋体" w:cs="微软雅黑"/>
                <w:color w:val="000000" w:themeColor="text1"/>
                <w:kern w:val="0"/>
                <w:szCs w:val="21"/>
                <w:shd w:val="clear" w:color="auto" w:fill="FFFFFF"/>
                <w14:textFill>
                  <w14:solidFill>
                    <w14:schemeClr w14:val="tx1"/>
                  </w14:solidFill>
                </w14:textFill>
              </w:rPr>
              <w:t>%</w:t>
            </w:r>
          </w:p>
        </w:tc>
        <w:tc>
          <w:tcPr>
            <w:tcW w:w="1161" w:type="dxa"/>
            <w:tcBorders>
              <w:left w:val="single" w:color="000000" w:sz="4" w:space="0"/>
              <w:bottom w:val="single" w:color="000000" w:sz="4" w:space="0"/>
              <w:right w:val="single" w:color="000000" w:sz="4" w:space="0"/>
            </w:tcBorders>
          </w:tcPr>
          <w:p w14:paraId="58D7B399">
            <w:pPr>
              <w:widowControl/>
              <w:jc w:val="center"/>
              <w:rPr>
                <w:rFonts w:ascii="宋体" w:hAnsi="宋体" w:cs="微软雅黑"/>
                <w:kern w:val="0"/>
                <w:szCs w:val="21"/>
                <w:shd w:val="clear" w:color="auto" w:fill="FFFFFF"/>
              </w:rPr>
            </w:pPr>
            <w:r>
              <w:rPr>
                <w:rFonts w:hint="eastAsia" w:ascii="宋体" w:hAnsi="宋体" w:cs="微软雅黑"/>
                <w:kern w:val="0"/>
                <w:szCs w:val="21"/>
                <w:shd w:val="clear" w:color="auto" w:fill="FFFFFF"/>
              </w:rPr>
              <w:t>20</w:t>
            </w:r>
          </w:p>
        </w:tc>
        <w:tc>
          <w:tcPr>
            <w:tcW w:w="1276" w:type="dxa"/>
            <w:tcBorders>
              <w:left w:val="single" w:color="000000" w:sz="4" w:space="0"/>
              <w:bottom w:val="single" w:color="000000" w:sz="4" w:space="0"/>
              <w:right w:val="single" w:color="000000" w:sz="4" w:space="0"/>
            </w:tcBorders>
          </w:tcPr>
          <w:p w14:paraId="700945B9">
            <w:pPr>
              <w:widowControl/>
              <w:jc w:val="center"/>
              <w:rPr>
                <w:rFonts w:ascii="宋体" w:hAnsi="宋体" w:cs="微软雅黑"/>
                <w:color w:val="FF0000"/>
                <w:kern w:val="0"/>
                <w:szCs w:val="21"/>
                <w:shd w:val="clear" w:color="auto" w:fill="FFFFFF"/>
              </w:rPr>
            </w:pPr>
            <w:r>
              <w:rPr>
                <w:rFonts w:hint="eastAsia" w:ascii="宋体" w:hAnsi="宋体" w:cs="微软雅黑"/>
                <w:color w:val="FF0000"/>
                <w:kern w:val="0"/>
                <w:szCs w:val="21"/>
                <w:shd w:val="clear" w:color="auto" w:fill="FFFFFF"/>
              </w:rPr>
              <w:t>25</w:t>
            </w:r>
          </w:p>
        </w:tc>
      </w:tr>
      <w:tr w14:paraId="39654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top w:val="single" w:color="000000" w:sz="4" w:space="0"/>
              <w:left w:val="nil"/>
              <w:bottom w:val="nil"/>
              <w:right w:val="nil"/>
            </w:tcBorders>
            <w:vAlign w:val="center"/>
          </w:tcPr>
          <w:p w14:paraId="2C425D9B">
            <w:pPr>
              <w:rPr>
                <w:rFonts w:ascii="宋体" w:hAnsi="宋体"/>
                <w:szCs w:val="21"/>
              </w:rPr>
            </w:pPr>
          </w:p>
        </w:tc>
        <w:tc>
          <w:tcPr>
            <w:tcW w:w="965" w:type="dxa"/>
            <w:tcBorders>
              <w:top w:val="single" w:color="000000" w:sz="4" w:space="0"/>
              <w:left w:val="nil"/>
              <w:bottom w:val="nil"/>
              <w:right w:val="nil"/>
            </w:tcBorders>
          </w:tcPr>
          <w:p w14:paraId="148697C1">
            <w:pPr>
              <w:widowControl/>
              <w:jc w:val="center"/>
              <w:rPr>
                <w:rFonts w:ascii="宋体" w:hAnsi="宋体"/>
                <w:szCs w:val="21"/>
              </w:rPr>
            </w:pPr>
          </w:p>
        </w:tc>
        <w:tc>
          <w:tcPr>
            <w:tcW w:w="1161" w:type="dxa"/>
            <w:tcBorders>
              <w:top w:val="single" w:color="000000" w:sz="4" w:space="0"/>
              <w:left w:val="nil"/>
              <w:bottom w:val="nil"/>
              <w:right w:val="nil"/>
            </w:tcBorders>
          </w:tcPr>
          <w:p w14:paraId="361DA32C">
            <w:pPr>
              <w:widowControl/>
              <w:jc w:val="center"/>
              <w:rPr>
                <w:rFonts w:ascii="宋体" w:hAnsi="宋体" w:cs="微软雅黑"/>
                <w:color w:val="333333"/>
                <w:kern w:val="0"/>
                <w:szCs w:val="21"/>
                <w:shd w:val="clear" w:color="auto" w:fill="FFFFFF"/>
              </w:rPr>
            </w:pPr>
          </w:p>
        </w:tc>
        <w:tc>
          <w:tcPr>
            <w:tcW w:w="1276" w:type="dxa"/>
            <w:tcBorders>
              <w:top w:val="single" w:color="000000" w:sz="4" w:space="0"/>
              <w:left w:val="nil"/>
              <w:bottom w:val="nil"/>
              <w:right w:val="nil"/>
            </w:tcBorders>
          </w:tcPr>
          <w:p w14:paraId="304AE71A">
            <w:pPr>
              <w:widowControl/>
              <w:jc w:val="center"/>
              <w:rPr>
                <w:rFonts w:ascii="宋体" w:hAnsi="宋体" w:cs="微软雅黑"/>
                <w:color w:val="333333"/>
                <w:kern w:val="0"/>
                <w:szCs w:val="21"/>
                <w:shd w:val="clear" w:color="auto" w:fill="FFFFFF"/>
              </w:rPr>
            </w:pPr>
            <w:r>
              <w:rPr>
                <w:rFonts w:hint="eastAsia" w:ascii="宋体" w:hAnsi="宋体" w:cs="微软雅黑"/>
                <w:color w:val="333333"/>
                <w:kern w:val="0"/>
                <w:szCs w:val="21"/>
                <w:shd w:val="clear" w:color="auto" w:fill="FFFFFF"/>
              </w:rPr>
              <w:t>（后两个数据以国家和省为准）</w:t>
            </w:r>
          </w:p>
        </w:tc>
      </w:tr>
    </w:tbl>
    <w:p w14:paraId="19A5ADF3">
      <w:pPr>
        <w:spacing w:before="156" w:beforeLines="50" w:after="156" w:afterLines="50" w:line="360" w:lineRule="auto"/>
        <w:rPr>
          <w:rFonts w:ascii="微软雅黑" w:hAnsi="微软雅黑" w:eastAsia="微软雅黑"/>
          <w:b/>
          <w:sz w:val="28"/>
          <w:szCs w:val="28"/>
        </w:rPr>
      </w:pPr>
    </w:p>
    <w:p w14:paraId="3092A493">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四、“十四五”教育事业发展主要任务</w:t>
      </w:r>
    </w:p>
    <w:p w14:paraId="026FB08E">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（一）全面落实立德树人根本任务</w:t>
      </w:r>
    </w:p>
    <w:p w14:paraId="3C253C33">
      <w:pPr>
        <w:spacing w:line="360" w:lineRule="auto"/>
        <w:ind w:firstLine="480" w:firstLineChars="200"/>
        <w:rPr>
          <w:rFonts w:ascii="宋体" w:hAnsi="宋体"/>
          <w:sz w:val="24"/>
          <w:szCs w:val="24"/>
        </w:rPr>
      </w:pPr>
      <w:r>
        <w:rPr>
          <w:rFonts w:hint="eastAsia" w:ascii="宋体" w:hAnsi="宋体"/>
          <w:sz w:val="24"/>
          <w:szCs w:val="24"/>
        </w:rPr>
        <w:t>坚持党旗领航。</w:t>
      </w:r>
      <w:r>
        <w:rPr>
          <w:rFonts w:ascii="宋体" w:hAnsi="宋体"/>
          <w:sz w:val="24"/>
          <w:szCs w:val="24"/>
        </w:rPr>
        <w:t>增强“四个意识”、坚定“四个自信”、做到“两个维护”，在</w:t>
      </w:r>
      <w:r>
        <w:rPr>
          <w:rFonts w:hint="eastAsia" w:ascii="宋体" w:hAnsi="宋体"/>
          <w:sz w:val="24"/>
          <w:szCs w:val="24"/>
        </w:rPr>
        <w:t>推进咸宁教育现代化</w:t>
      </w:r>
      <w:r>
        <w:rPr>
          <w:rFonts w:ascii="宋体" w:hAnsi="宋体"/>
          <w:sz w:val="24"/>
          <w:szCs w:val="24"/>
        </w:rPr>
        <w:t>过程中，深入贯彻习近平总书记关于坚守为党育人、为国育才的总体要求，全面贯彻党的教育方针，坚持马克思主义指导地位，坚持中国特色社会主义教育发展道路，坚持社会主义办学方向，在实践中增强教育系统各级党组织政治功能和组织力，确保党中央决策部署有效落地落实</w:t>
      </w:r>
      <w:r>
        <w:rPr>
          <w:rFonts w:hint="eastAsia" w:ascii="宋体" w:hAnsi="宋体"/>
          <w:sz w:val="24"/>
          <w:szCs w:val="24"/>
        </w:rPr>
        <w:t>，把党建融入办人民满意教育的全过程。</w:t>
      </w:r>
      <w:r>
        <w:rPr>
          <w:rFonts w:ascii="宋体" w:hAnsi="宋体"/>
          <w:sz w:val="24"/>
          <w:szCs w:val="24"/>
        </w:rPr>
        <w:t>德智体美劳“五育”并举，</w:t>
      </w:r>
      <w:r>
        <w:rPr>
          <w:rFonts w:hint="eastAsia" w:ascii="宋体" w:hAnsi="宋体"/>
          <w:sz w:val="24"/>
          <w:szCs w:val="24"/>
        </w:rPr>
        <w:t>着力培养担当民族复兴大任的时代新人。</w:t>
      </w:r>
    </w:p>
    <w:p w14:paraId="58839A09">
      <w:pPr>
        <w:spacing w:line="360" w:lineRule="auto"/>
        <w:ind w:firstLine="480" w:firstLineChars="200"/>
        <w:rPr>
          <w:rFonts w:ascii="宋体" w:hAnsi="宋体"/>
          <w:sz w:val="24"/>
          <w:szCs w:val="24"/>
        </w:rPr>
      </w:pPr>
      <w:r>
        <w:rPr>
          <w:rFonts w:hint="eastAsia" w:ascii="宋体" w:hAnsi="宋体"/>
          <w:sz w:val="24"/>
          <w:szCs w:val="24"/>
        </w:rPr>
        <w:t>突出德育实效。深化课程育人、文化育人、活动育人、实践育人、管理育人和协同育人，开展</w:t>
      </w:r>
      <w:r>
        <w:rPr>
          <w:rFonts w:ascii="宋体" w:hAnsi="宋体"/>
          <w:sz w:val="24"/>
          <w:szCs w:val="24"/>
        </w:rPr>
        <w:t>全员全程全方位“三全育人”，</w:t>
      </w:r>
      <w:r>
        <w:rPr>
          <w:rFonts w:hint="eastAsia" w:ascii="宋体" w:hAnsi="宋体"/>
          <w:sz w:val="24"/>
          <w:szCs w:val="24"/>
        </w:rPr>
        <w:t>构建大中小幼一体化德育体系，</w:t>
      </w:r>
      <w:r>
        <w:rPr>
          <w:rFonts w:ascii="宋体" w:hAnsi="宋体"/>
          <w:sz w:val="24"/>
          <w:szCs w:val="24"/>
        </w:rPr>
        <w:t>因地因校制宜，发展素质教育，形成有效的实践模式，努力汇聚起教育系统和社会各方的更大合力。</w:t>
      </w:r>
      <w:r>
        <w:rPr>
          <w:rFonts w:hint="eastAsia" w:ascii="宋体" w:hAnsi="宋体"/>
          <w:sz w:val="24"/>
          <w:szCs w:val="24"/>
        </w:rPr>
        <w:t>结合咸宁自然生态、传统文化以及重大历史事件、历史名人等，开发地方和学校德育课程。加强心理健康教育，引导学生增强调控心理、自主自助、应对挫折、适应环境的能力，培养学生健全的人格、积极的心态和良好的个性心理品质。</w:t>
      </w:r>
    </w:p>
    <w:p w14:paraId="7F7D5504">
      <w:pPr>
        <w:spacing w:line="360" w:lineRule="auto"/>
        <w:ind w:firstLine="480" w:firstLineChars="200"/>
        <w:rPr>
          <w:rFonts w:ascii="宋体" w:hAnsi="宋体"/>
          <w:sz w:val="24"/>
          <w:szCs w:val="24"/>
        </w:rPr>
      </w:pPr>
      <w:r>
        <w:rPr>
          <w:rFonts w:hint="eastAsia" w:ascii="宋体" w:hAnsi="宋体"/>
          <w:sz w:val="24"/>
          <w:szCs w:val="24"/>
        </w:rPr>
        <w:t>加强学校体育与生命安全教育。坚持健康第一，实施学校体育固本行动。严格执行学生体质健康合格标准，保证学生每天一小时校园体育活动，让每位学生掌握1至2项运动技能，建立常态化体育竞赛机制。加强学校卫生保健机构建设，按照标准和要求强化人员和设备配备。全面加强儿童青少年视力健康监测、数据收集与信息化建设。加强生命安全教育，开好生命安全教育课程，将人民防空教育教学活动列入中学教育课程计划，通过学生军训、疏散演练、技能培训等多样形式，加强在校学生安全教育知识和自救互救技能，提高安全教育效果。</w:t>
      </w:r>
    </w:p>
    <w:p w14:paraId="40C6E0FA">
      <w:pPr>
        <w:spacing w:line="360" w:lineRule="auto"/>
        <w:ind w:firstLine="480" w:firstLineChars="200"/>
        <w:rPr>
          <w:rFonts w:ascii="宋体" w:hAnsi="宋体"/>
          <w:sz w:val="24"/>
          <w:szCs w:val="24"/>
        </w:rPr>
      </w:pPr>
      <w:r>
        <w:rPr>
          <w:rFonts w:hint="eastAsia" w:ascii="宋体" w:hAnsi="宋体"/>
          <w:sz w:val="24"/>
          <w:szCs w:val="24"/>
        </w:rPr>
        <w:t>提升学校美育。严格落实音乐、美术、书法等课程，开齐开足上好美育课程。广泛开展校园艺术活动，帮助每位学生学会1至2项艺术技能，会唱主旋律歌曲。以戏曲、书法、篆刻、剪纸等优秀传统文化艺术为重点，形成“一校一特色”。</w:t>
      </w:r>
    </w:p>
    <w:p w14:paraId="0460C906">
      <w:pPr>
        <w:spacing w:line="360" w:lineRule="auto"/>
        <w:ind w:firstLine="480" w:firstLineChars="200"/>
        <w:rPr>
          <w:rFonts w:ascii="宋体" w:hAnsi="宋体"/>
          <w:sz w:val="24"/>
          <w:szCs w:val="24"/>
        </w:rPr>
      </w:pPr>
      <w:r>
        <w:rPr>
          <w:rFonts w:hint="eastAsia" w:ascii="宋体" w:hAnsi="宋体"/>
          <w:sz w:val="24"/>
          <w:szCs w:val="24"/>
        </w:rPr>
        <w:t>加强劳动教育。充分发挥劳动综合育人功能，制定劳动教育指导纲要，加强学生生活实践、劳动技术和职业体验教育。优化综合实践活动课程结构，确保劳动教育课时不少于一半。新建咸宁市中小学生劳动教育实验区，开展研学旅行和研学实践教育，建设一批国家级、省级综合实践基地。</w:t>
      </w:r>
    </w:p>
    <w:p w14:paraId="3A8069F9">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（二）推进学前教育公益普惠发展</w:t>
      </w:r>
    </w:p>
    <w:p w14:paraId="03BE143E">
      <w:pPr>
        <w:spacing w:line="360" w:lineRule="auto"/>
        <w:ind w:firstLine="480" w:firstLineChars="200"/>
        <w:rPr>
          <w:rFonts w:ascii="宋体" w:hAnsi="宋体"/>
          <w:sz w:val="24"/>
          <w:szCs w:val="24"/>
        </w:rPr>
      </w:pPr>
      <w:r>
        <w:rPr>
          <w:rFonts w:hint="eastAsia" w:ascii="宋体" w:hAnsi="宋体"/>
          <w:sz w:val="24"/>
          <w:szCs w:val="24"/>
        </w:rPr>
        <w:t>加大普惠性幼儿园的建设力度，加大对学前教育的经费投入，增加生均拨款，坚持普惠优质导向，提供优质学前教育学位，解决入园难的民生问题。新建咸宁市直属机关幼儿园分园、咸宁市交通实验幼儿园分园，在市城区通过城镇小区配套幼儿园举办若干公办园或普惠性民办幼儿园。到2025年，全市学前三年毛入园率达到95%，公办园和普惠性民办园在园幼儿比例达80%以上，每个乡镇设立1—2所公办中心幼儿园。省、市级示范幼儿园达到50所。</w:t>
      </w:r>
    </w:p>
    <w:p w14:paraId="5F4DBC34">
      <w:pPr>
        <w:spacing w:line="360" w:lineRule="auto"/>
        <w:ind w:firstLine="480" w:firstLineChars="200"/>
        <w:rPr>
          <w:rFonts w:ascii="宋体" w:hAnsi="宋体"/>
          <w:sz w:val="24"/>
          <w:szCs w:val="24"/>
        </w:rPr>
      </w:pPr>
      <w:r>
        <w:rPr>
          <w:rFonts w:hint="eastAsia" w:ascii="宋体" w:hAnsi="宋体"/>
          <w:sz w:val="24"/>
          <w:szCs w:val="24"/>
        </w:rPr>
        <w:t>规范学前教育管理，支持内涵式发展。各部门统筹协调，共同研究解决学前教育发展中的突出矛盾。切实加强幼儿园内涵式发展，通过教育科研、园长培训、教师培训、管理创新、特色发展等方式，促进幼儿园内涵式发展。</w:t>
      </w:r>
    </w:p>
    <w:p w14:paraId="2BEA7C5F">
      <w:pPr>
        <w:spacing w:line="360" w:lineRule="auto"/>
        <w:ind w:firstLine="480" w:firstLineChars="200"/>
        <w:rPr>
          <w:rFonts w:ascii="宋体" w:hAnsi="宋体"/>
          <w:sz w:val="24"/>
          <w:szCs w:val="24"/>
        </w:rPr>
      </w:pPr>
      <w:r>
        <w:rPr>
          <w:rFonts w:hint="eastAsia" w:ascii="宋体" w:hAnsi="宋体"/>
          <w:sz w:val="24"/>
          <w:szCs w:val="24"/>
        </w:rPr>
        <w:t>坚守教师资格制度，提高持证上岗教师比例，促进幼儿园教师专业化发展，提高幼儿园师资水平，提升学前教育质量。</w:t>
      </w:r>
    </w:p>
    <w:p w14:paraId="50B857DF">
      <w:pPr>
        <w:pStyle w:val="5"/>
        <w:widowControl/>
        <w:spacing w:line="432" w:lineRule="atLeast"/>
        <w:ind w:firstLine="420"/>
        <w:jc w:val="both"/>
        <w:rPr>
          <w:rFonts w:ascii="宋体" w:hAnsi="宋体" w:cs="宋体"/>
        </w:rPr>
      </w:pPr>
      <w:r>
        <w:rPr>
          <w:rFonts w:hint="eastAsia" w:ascii="宋体" w:hAnsi="宋体"/>
        </w:rPr>
        <w:t>积极推进0-3岁婴幼儿托幼服务，满足社会对托幼服务的现实需要。</w:t>
      </w:r>
      <w:r>
        <w:rPr>
          <w:rFonts w:hint="eastAsia" w:ascii="宋体" w:hAnsi="宋体" w:cs="宋体"/>
        </w:rPr>
        <w:t>婴幼儿照护服务的政策法规体系和标准规范体系基本健全，多元化、多样化、覆盖城乡的婴幼儿照护服务体系基本形成，婴幼儿照护服务水平明显提升，人民群众的婴幼儿照护服务需求得到进一步满足。</w:t>
      </w:r>
    </w:p>
    <w:p w14:paraId="3D1C48FC">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（三）推进义务教育优质均衡发展</w:t>
      </w:r>
    </w:p>
    <w:p w14:paraId="6C725D23">
      <w:pPr>
        <w:spacing w:line="360" w:lineRule="auto"/>
        <w:ind w:firstLine="482" w:firstLineChars="200"/>
        <w:rPr>
          <w:rFonts w:ascii="宋体" w:hAnsi="宋体"/>
          <w:sz w:val="24"/>
          <w:szCs w:val="24"/>
        </w:rPr>
      </w:pPr>
      <w:r>
        <w:rPr>
          <w:rFonts w:hint="eastAsia" w:ascii="宋体" w:hAnsi="宋体"/>
          <w:b/>
          <w:sz w:val="24"/>
          <w:szCs w:val="24"/>
        </w:rPr>
        <w:t>1.巩固义务教育普及成果</w:t>
      </w:r>
      <w:r>
        <w:rPr>
          <w:rFonts w:hint="eastAsia" w:ascii="宋体" w:hAnsi="宋体"/>
          <w:b/>
          <w:sz w:val="24"/>
        </w:rPr>
        <w:t>。</w:t>
      </w:r>
      <w:r>
        <w:rPr>
          <w:rFonts w:hint="eastAsia" w:ascii="宋体" w:hAnsi="宋体"/>
          <w:sz w:val="24"/>
          <w:szCs w:val="24"/>
        </w:rPr>
        <w:t>“十四五”期间，全市小学适龄儿童入学率保持100%，巩固率100%；初中适龄人口入学率100%，巩固率99%，辍学率控制在0.5%以下。推行小班教学，实行标准班额办学。建立健全农村留守儿童义务教育关爱服务体系。</w:t>
      </w:r>
    </w:p>
    <w:p w14:paraId="4CA207F6">
      <w:pPr>
        <w:spacing w:line="360" w:lineRule="auto"/>
        <w:ind w:firstLine="482" w:firstLineChars="200"/>
        <w:rPr>
          <w:rFonts w:ascii="宋体" w:hAnsi="宋体"/>
          <w:sz w:val="24"/>
          <w:szCs w:val="24"/>
        </w:rPr>
      </w:pPr>
      <w:r>
        <w:rPr>
          <w:rFonts w:hint="eastAsia" w:ascii="宋体" w:hAnsi="宋体"/>
          <w:b/>
          <w:sz w:val="24"/>
          <w:szCs w:val="24"/>
        </w:rPr>
        <w:t>2.加快缩小城乡、区域、校际差距</w:t>
      </w:r>
      <w:r>
        <w:rPr>
          <w:rFonts w:hint="eastAsia" w:ascii="宋体" w:hAnsi="宋体"/>
          <w:b/>
          <w:sz w:val="24"/>
        </w:rPr>
        <w:t>。</w:t>
      </w:r>
      <w:r>
        <w:rPr>
          <w:rFonts w:hint="eastAsia" w:ascii="宋体" w:hAnsi="宋体"/>
          <w:sz w:val="24"/>
          <w:szCs w:val="24"/>
        </w:rPr>
        <w:t>结合城市建设与改造、农村城镇化进程以及学龄人口变化趋势，积极稳妥地调整中小学布局。实施义务教育学校标准化建设工程。建立健全城乡一体化的义务教育发展机制，推进教育集团化办学或共同体发展。实施咸宁市城区义务教育能力提升计划和“大班额”消除计划，新建改建配套24所学校，增加学位3.36万个。到2025年，</w:t>
      </w:r>
      <w:r>
        <w:rPr>
          <w:rFonts w:hint="eastAsia"/>
          <w:sz w:val="24"/>
          <w:szCs w:val="24"/>
        </w:rPr>
        <w:t>城乡教育一体化取得明显成效，城乡、区域、校际之间教育资源配置差距显著缩小。</w:t>
      </w:r>
    </w:p>
    <w:p w14:paraId="7DA23BBF">
      <w:pPr>
        <w:spacing w:line="360" w:lineRule="auto"/>
        <w:ind w:firstLine="482" w:firstLineChars="200"/>
        <w:rPr>
          <w:rFonts w:ascii="宋体" w:hAnsi="宋体"/>
          <w:sz w:val="24"/>
          <w:szCs w:val="24"/>
        </w:rPr>
      </w:pPr>
      <w:r>
        <w:rPr>
          <w:rFonts w:hint="eastAsia" w:ascii="宋体" w:hAnsi="宋体"/>
          <w:b/>
          <w:sz w:val="24"/>
          <w:szCs w:val="24"/>
        </w:rPr>
        <w:t>3.加强流动儿童的教育与管理。</w:t>
      </w:r>
      <w:r>
        <w:rPr>
          <w:rFonts w:hint="eastAsia" w:ascii="宋体" w:hAnsi="宋体"/>
          <w:sz w:val="24"/>
          <w:szCs w:val="24"/>
        </w:rPr>
        <w:t>落实中央要求，以常住人口为指标制定我市公共服务和资源配置规划。关注社会底层群体，扩大流入地城市学位供给，简化积分项目和入学程序，加强信息公开与数据共享，提升流动儿童的公共服务能力。</w:t>
      </w:r>
    </w:p>
    <w:p w14:paraId="77D256C8">
      <w:pPr>
        <w:spacing w:line="360" w:lineRule="auto"/>
        <w:rPr>
          <w:rFonts w:ascii="宋体" w:hAnsi="宋体"/>
          <w:sz w:val="24"/>
          <w:szCs w:val="24"/>
        </w:rPr>
      </w:pPr>
      <w:r>
        <w:rPr>
          <w:rFonts w:hint="eastAsia" w:ascii="宋体" w:hAnsi="宋体"/>
          <w:sz w:val="24"/>
          <w:szCs w:val="24"/>
        </w:rPr>
        <w:t>积极创造本地儿童与流动儿童沟通的机会，鼓励孩子与班级、学校中的流动儿童交往，增进双方的互相了解；鼓励与支持社会组织参与本地儿童与流动儿童的社会文化交融与学习。</w:t>
      </w:r>
    </w:p>
    <w:p w14:paraId="1E93763F">
      <w:pPr>
        <w:spacing w:line="360" w:lineRule="auto"/>
        <w:ind w:firstLine="482" w:firstLineChars="200"/>
        <w:rPr>
          <w:rFonts w:ascii="宋体" w:hAnsi="宋体"/>
          <w:sz w:val="24"/>
          <w:szCs w:val="24"/>
        </w:rPr>
      </w:pPr>
      <w:r>
        <w:rPr>
          <w:rFonts w:hint="eastAsia" w:ascii="宋体" w:hAnsi="宋体"/>
          <w:b/>
          <w:sz w:val="24"/>
          <w:szCs w:val="24"/>
        </w:rPr>
        <w:t>4.切实减轻中小学生课业负担</w:t>
      </w:r>
      <w:r>
        <w:rPr>
          <w:rFonts w:hint="eastAsia" w:ascii="宋体" w:hAnsi="宋体"/>
          <w:b/>
          <w:sz w:val="24"/>
        </w:rPr>
        <w:t>。</w:t>
      </w:r>
      <w:r>
        <w:rPr>
          <w:rFonts w:hint="eastAsia" w:ascii="宋体" w:hAnsi="宋体"/>
          <w:sz w:val="24"/>
          <w:szCs w:val="24"/>
        </w:rPr>
        <w:t>严格控制学生书面作业和考试次数，不得布置重复性和惩罚性作业，不得给家长布置作业或让家长代为评改作业，提倡小学低年级无书面家庭作业，扩大一、二年级“模块游考”覆盖面。</w:t>
      </w:r>
    </w:p>
    <w:p w14:paraId="0B999127">
      <w:pPr>
        <w:spacing w:line="360" w:lineRule="auto"/>
        <w:ind w:firstLine="480" w:firstLineChars="200"/>
        <w:rPr>
          <w:rFonts w:ascii="宋体" w:hAnsi="宋体"/>
          <w:sz w:val="24"/>
          <w:szCs w:val="24"/>
        </w:rPr>
      </w:pPr>
      <w:r>
        <w:rPr>
          <w:rFonts w:hint="eastAsia" w:ascii="宋体" w:hAnsi="宋体"/>
          <w:sz w:val="24"/>
          <w:szCs w:val="24"/>
        </w:rPr>
        <w:t>推进教学、作业和考核评价改革，改变用分数给学生贴标签的做法，创新德智体美劳过程性评价办法，探索实施学生综合素质评价，建立以素质教育为主题的质量保障体系。</w:t>
      </w:r>
    </w:p>
    <w:p w14:paraId="15DAFFD5">
      <w:pPr>
        <w:spacing w:line="360" w:lineRule="auto"/>
        <w:ind w:firstLine="482" w:firstLineChars="200"/>
        <w:rPr>
          <w:rFonts w:ascii="宋体" w:hAnsi="宋体"/>
          <w:sz w:val="24"/>
          <w:szCs w:val="24"/>
        </w:rPr>
      </w:pPr>
      <w:r>
        <w:rPr>
          <w:rFonts w:hint="eastAsia" w:ascii="宋体" w:hAnsi="宋体"/>
          <w:b/>
          <w:sz w:val="24"/>
          <w:szCs w:val="24"/>
        </w:rPr>
        <w:t>5.加强乡村小规模学校和乡镇</w:t>
      </w:r>
      <w:r>
        <w:rPr>
          <w:rFonts w:ascii="宋体" w:hAnsi="宋体"/>
          <w:b/>
          <w:sz w:val="24"/>
          <w:szCs w:val="24"/>
        </w:rPr>
        <w:t>寄宿制学校建设</w:t>
      </w:r>
      <w:r>
        <w:rPr>
          <w:rFonts w:hint="eastAsia" w:ascii="宋体" w:hAnsi="宋体"/>
          <w:b/>
          <w:sz w:val="24"/>
          <w:szCs w:val="24"/>
        </w:rPr>
        <w:t>。</w:t>
      </w:r>
      <w:r>
        <w:rPr>
          <w:rFonts w:hint="eastAsia" w:ascii="宋体" w:hAnsi="宋体" w:cs="宋体"/>
          <w:sz w:val="24"/>
          <w:szCs w:val="24"/>
          <w:shd w:val="clear" w:color="auto" w:fill="FFFFFF"/>
        </w:rPr>
        <w:t>落实国家普通中小学校建设标准、装备配备标准和全面改善贫困地区义务教育薄弱学校基本办学条件有关要求，按照“实用、够用、安全、节俭”的原则，结合本地实际，针对两类学校特点，合理确定两类学校校舍建设、装备配备、信息化、安全防范等基本办学标准。</w:t>
      </w:r>
      <w:r>
        <w:rPr>
          <w:rFonts w:hint="eastAsia" w:ascii="宋体" w:hAnsi="宋体"/>
          <w:sz w:val="24"/>
          <w:szCs w:val="24"/>
        </w:rPr>
        <w:t>保障基本教育教学条件，特别是学生床铺、食堂、饮用水、厕所、浴室等基本生活设施条件。制定寄宿制学校宿管、食堂、安保等工勤服务人员及卫生人员配备标准。发挥中心学校统筹作用。完善城乡学校支教制度。落实教师职称评聘向乡村学校教师倾斜等政策，提升教师专业素质能力。</w:t>
      </w:r>
    </w:p>
    <w:p w14:paraId="30408C02">
      <w:pPr>
        <w:spacing w:line="360" w:lineRule="auto"/>
        <w:ind w:firstLine="482" w:firstLineChars="200"/>
        <w:rPr>
          <w:rFonts w:ascii="宋体" w:hAnsi="宋体"/>
          <w:sz w:val="24"/>
          <w:szCs w:val="24"/>
        </w:rPr>
      </w:pPr>
      <w:r>
        <w:rPr>
          <w:rFonts w:hint="eastAsia" w:ascii="宋体" w:hAnsi="宋体"/>
          <w:b/>
          <w:sz w:val="24"/>
          <w:szCs w:val="24"/>
        </w:rPr>
        <w:t>6.发展素质教育，全面提高义务教育质量</w:t>
      </w:r>
      <w:r>
        <w:rPr>
          <w:rFonts w:hint="eastAsia" w:ascii="宋体" w:hAnsi="宋体"/>
          <w:b/>
          <w:sz w:val="24"/>
        </w:rPr>
        <w:t>。</w:t>
      </w:r>
      <w:r>
        <w:rPr>
          <w:rFonts w:hint="eastAsia" w:ascii="宋体" w:hAnsi="宋体"/>
          <w:bCs/>
          <w:sz w:val="24"/>
        </w:rPr>
        <w:t>办好每所学校，教好每名学生。</w:t>
      </w:r>
      <w:r>
        <w:rPr>
          <w:rFonts w:hint="eastAsia" w:ascii="宋体" w:hAnsi="宋体"/>
          <w:bCs/>
          <w:sz w:val="24"/>
          <w:szCs w:val="24"/>
        </w:rPr>
        <w:t>构建德智体美劳全面培养的教育体系，健全立德树人落实机制。坚定理想信念，厚植爱国主义情怀，加强品德修养，增长知识见识，培养奋斗精神，增强综合素质。坚持全面发展，为学生终身发展奠基。突出德育实效，</w:t>
      </w:r>
      <w:r>
        <w:rPr>
          <w:rFonts w:hint="eastAsia" w:ascii="宋体" w:hAnsi="宋体"/>
          <w:sz w:val="24"/>
          <w:szCs w:val="24"/>
        </w:rPr>
        <w:t>提升智育水平，强化体育锻炼，增强美育熏陶，加强劳动教育</w:t>
      </w:r>
      <w:r>
        <w:rPr>
          <w:rFonts w:hint="eastAsia" w:ascii="宋体" w:hAnsi="宋体" w:cs="宋体"/>
          <w:sz w:val="24"/>
          <w:szCs w:val="24"/>
        </w:rPr>
        <w:t>，强化人防教育</w:t>
      </w:r>
      <w:r>
        <w:rPr>
          <w:rFonts w:hint="eastAsia" w:ascii="宋体" w:hAnsi="宋体"/>
          <w:sz w:val="24"/>
          <w:szCs w:val="24"/>
        </w:rPr>
        <w:t>。严格按照国家课程方案和课程标准实施教学，确保学生达到国家规定学业质量标准。</w:t>
      </w:r>
    </w:p>
    <w:p w14:paraId="0EC8F786">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（四）推进普通高中优质多样发展</w:t>
      </w:r>
    </w:p>
    <w:p w14:paraId="28C61461">
      <w:pPr>
        <w:spacing w:line="360" w:lineRule="auto"/>
        <w:ind w:firstLine="482" w:firstLineChars="200"/>
        <w:rPr>
          <w:rFonts w:ascii="宋体" w:hAnsi="宋体"/>
          <w:sz w:val="24"/>
          <w:szCs w:val="24"/>
        </w:rPr>
      </w:pPr>
      <w:r>
        <w:rPr>
          <w:rFonts w:hint="eastAsia" w:ascii="宋体" w:hAnsi="宋体"/>
          <w:b/>
          <w:sz w:val="24"/>
          <w:szCs w:val="24"/>
        </w:rPr>
        <w:t>1.推动普通高中优质发展。</w:t>
      </w:r>
      <w:r>
        <w:rPr>
          <w:rFonts w:hint="eastAsia" w:ascii="宋体" w:hAnsi="宋体"/>
          <w:sz w:val="24"/>
          <w:szCs w:val="24"/>
        </w:rPr>
        <w:t>到2025年，全市高中阶段教育毛入学率达到95%。新建、改扩建一批学校，高中教育提质扩容，推进普通高中标准化建设，扩大高中阶段教育资源，确保普通高中学校消除56人以上大班额。建设一批高端科学探究实验室、创新实验室，建设标准化考点。新建咸宁市第一高级中学、崇阳县城东学校高中部。</w:t>
      </w:r>
    </w:p>
    <w:p w14:paraId="05850881">
      <w:pPr>
        <w:spacing w:line="360" w:lineRule="auto"/>
        <w:ind w:firstLine="480" w:firstLineChars="200"/>
        <w:rPr>
          <w:rFonts w:ascii="宋体" w:hAnsi="宋体"/>
          <w:sz w:val="24"/>
          <w:szCs w:val="24"/>
        </w:rPr>
      </w:pPr>
      <w:r>
        <w:rPr>
          <w:rFonts w:hint="eastAsia" w:ascii="宋体" w:hAnsi="宋体"/>
          <w:sz w:val="24"/>
          <w:szCs w:val="24"/>
        </w:rPr>
        <w:t>合理修订高中阶段学校考试招生改革方案，组织好学业水平合格性考试。整体构建创新人才培养体系，支持省级示范高中加快形成拔尖创新人才发展机制，支持市级示范高中多种形式培养特色创新人才。构建选课走班制、多样化课程体系，积极适应新高考改革；优化课程结构，以国家课程标准为指引，构建德智体美劳全面培养的教育体系；研发特色校本课程，加强综合型、研究型、活动性课程建设，鼓励有条件的高中学校与高校、教科研院所、社会机构合作，共同开发创新课程。</w:t>
      </w:r>
    </w:p>
    <w:p w14:paraId="25EA5AA9">
      <w:pPr>
        <w:spacing w:line="360" w:lineRule="auto"/>
        <w:ind w:firstLine="480" w:firstLineChars="200"/>
        <w:rPr>
          <w:rFonts w:ascii="宋体" w:hAnsi="宋体"/>
          <w:sz w:val="24"/>
          <w:szCs w:val="24"/>
        </w:rPr>
      </w:pPr>
      <w:r>
        <w:rPr>
          <w:rFonts w:hint="eastAsia" w:ascii="宋体" w:hAnsi="宋体"/>
          <w:sz w:val="24"/>
          <w:szCs w:val="24"/>
        </w:rPr>
        <w:t>优化师资结构，依托咸宁市“招硕引博”等人才政策引进高层次教育人才，完善符合域内实际的教师招聘体制。提升高中学校管理水平，支持在教学评价、师德师风、绩效激励、招生招聘、后勤服务等方面实现治理体系治理能力现代化。</w:t>
      </w:r>
    </w:p>
    <w:p w14:paraId="3C9A68CA">
      <w:pPr>
        <w:spacing w:line="360" w:lineRule="auto"/>
        <w:ind w:firstLine="482" w:firstLineChars="200"/>
        <w:rPr>
          <w:rFonts w:ascii="宋体" w:hAnsi="宋体"/>
          <w:sz w:val="24"/>
          <w:szCs w:val="24"/>
        </w:rPr>
      </w:pPr>
      <w:r>
        <w:rPr>
          <w:rFonts w:hint="eastAsia" w:ascii="宋体" w:hAnsi="宋体"/>
          <w:b/>
          <w:sz w:val="24"/>
          <w:szCs w:val="24"/>
        </w:rPr>
        <w:t>2.推动普通高中特色发展。</w:t>
      </w:r>
      <w:r>
        <w:rPr>
          <w:rFonts w:hint="eastAsia" w:ascii="宋体" w:hAnsi="宋体"/>
          <w:sz w:val="24"/>
          <w:szCs w:val="24"/>
        </w:rPr>
        <w:t>推进特色高中创建工作，支持高中多样性发展，鼓励普通高中特色发展，整体提高普通高中的发展水平和区域影响力。支持高中学校传承优秀传统校园文化，根据时代需要进一步凝练办学思想，打造一批具有时空特质的重点高中。建立特色高中孵化、创建、评估和支持保障机制，打造一批课程特色鲜明、发展动能持续、充分满足多样化学习需求的特色普通高中。引进2至3所特色民办高中来咸宁市城区办学。</w:t>
      </w:r>
    </w:p>
    <w:p w14:paraId="3DA18A5B">
      <w:pPr>
        <w:spacing w:line="360" w:lineRule="auto"/>
        <w:ind w:firstLine="482" w:firstLineChars="200"/>
        <w:rPr>
          <w:rFonts w:ascii="宋体" w:hAnsi="宋体"/>
          <w:sz w:val="24"/>
        </w:rPr>
      </w:pPr>
      <w:r>
        <w:rPr>
          <w:rFonts w:hint="eastAsia" w:ascii="宋体" w:hAnsi="宋体"/>
          <w:b/>
          <w:sz w:val="24"/>
          <w:szCs w:val="24"/>
        </w:rPr>
        <w:t>3.推动普通高中协调发展。</w:t>
      </w:r>
      <w:r>
        <w:rPr>
          <w:rFonts w:hint="eastAsia" w:ascii="宋体" w:hAnsi="宋体"/>
          <w:sz w:val="24"/>
          <w:szCs w:val="24"/>
        </w:rPr>
        <w:t>加强选课走班和学生生涯规划教育。推动普通高中分类办学、多样协调发展，实施优质普通高中增量提效、薄弱普通高中改造提升、职业教育学校（集团）产教融合工程，支持和规范社会力量兴办高中教育。进一步优化高中阶段学校协调招生机制，促使高中学校在合作基础上良性招生；依托咸宁市教育科学研究院建立协同教研机制，实现域内集体备课、集体备考，聚合发展；完善省级示范高中发挥示范作用机制，利用现代信息技术加快推动优质课程共建、优质资源共享、共性问题共商的良好发展局面，打造一批在省内外有影响的普通高中特色学校。推进普通高中与中等职业教育协调发展，形成多样化、有特色、可选择的高中阶段教育，为学生成人成才提供坚实基础。</w:t>
      </w:r>
    </w:p>
    <w:p w14:paraId="7CFAC847">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（五）推进职业教育赋能提质培优</w:t>
      </w:r>
    </w:p>
    <w:p w14:paraId="66891D61">
      <w:pPr>
        <w:spacing w:line="360" w:lineRule="auto"/>
        <w:ind w:firstLine="480" w:firstLineChars="200"/>
        <w:rPr>
          <w:rFonts w:ascii="宋体" w:hAnsi="宋体"/>
          <w:sz w:val="24"/>
          <w:szCs w:val="24"/>
        </w:rPr>
      </w:pPr>
      <w:r>
        <w:rPr>
          <w:rFonts w:hint="eastAsia"/>
          <w:sz w:val="24"/>
          <w:szCs w:val="24"/>
        </w:rPr>
        <w:t>认真贯彻落实《国家职业教育改革实施方案》，全面推进教育部等九部门联合颁布的《职业教育提质培优行动计划（2020—2023年）》，全面实施省教育厅等五部门印发的“职业教育赋能提质专项行动计划”。</w:t>
      </w:r>
      <w:r>
        <w:rPr>
          <w:sz w:val="24"/>
          <w:szCs w:val="24"/>
        </w:rPr>
        <w:t>健全</w:t>
      </w:r>
      <w:r>
        <w:rPr>
          <w:rFonts w:hint="eastAsia"/>
          <w:sz w:val="24"/>
          <w:szCs w:val="24"/>
        </w:rPr>
        <w:t>“</w:t>
      </w:r>
      <w:r>
        <w:rPr>
          <w:sz w:val="24"/>
          <w:szCs w:val="24"/>
        </w:rPr>
        <w:t>政府主导、行业指导、企业参与</w:t>
      </w:r>
      <w:r>
        <w:rPr>
          <w:rFonts w:hint="eastAsia"/>
          <w:sz w:val="24"/>
          <w:szCs w:val="24"/>
        </w:rPr>
        <w:t>”</w:t>
      </w:r>
      <w:r>
        <w:rPr>
          <w:sz w:val="24"/>
          <w:szCs w:val="24"/>
        </w:rPr>
        <w:t>为特质的多元、开放的职业教育</w:t>
      </w:r>
      <w:r>
        <w:rPr>
          <w:rFonts w:hint="eastAsia"/>
          <w:sz w:val="24"/>
          <w:szCs w:val="24"/>
        </w:rPr>
        <w:t>深度产教融合。加大学校基础能力建设和设施设备投入力度，集中力量办好县级职教中心，推动全市各中职学校在校生规模达到3000人以上。吸引全国优质教育资源和大型企业来咸宁创办具有鲜明办学特色和高质量就业的民办中职学校。积极争取国家中职学校“双优计划”项目，</w:t>
      </w:r>
      <w:r>
        <w:rPr>
          <w:rFonts w:hint="eastAsia" w:ascii="宋体" w:hAnsi="宋体"/>
          <w:sz w:val="24"/>
          <w:szCs w:val="24"/>
        </w:rPr>
        <w:t>培育国家级思想政治课教学创新团队、国家级思想政治课示范课堂，打造国家级职业教育“课堂革命”典型案例和</w:t>
      </w:r>
      <w:r>
        <w:rPr>
          <w:rFonts w:hint="eastAsia"/>
          <w:sz w:val="24"/>
          <w:szCs w:val="24"/>
        </w:rPr>
        <w:t>职业教育精品在线开放课程。</w:t>
      </w:r>
    </w:p>
    <w:p w14:paraId="5371F999">
      <w:pPr>
        <w:spacing w:line="360" w:lineRule="auto"/>
        <w:ind w:firstLine="480" w:firstLineChars="200"/>
        <w:rPr>
          <w:rFonts w:ascii="宋体" w:hAnsi="宋体"/>
          <w:sz w:val="24"/>
          <w:szCs w:val="24"/>
        </w:rPr>
      </w:pPr>
      <w:r>
        <w:rPr>
          <w:sz w:val="24"/>
          <w:szCs w:val="24"/>
        </w:rPr>
        <w:t>深化产教融合、校企合作，深入开展“专业教师下企业，企业技师进校园”活动。</w:t>
      </w:r>
      <w:r>
        <w:rPr>
          <w:rFonts w:hint="eastAsia"/>
          <w:sz w:val="24"/>
          <w:szCs w:val="24"/>
        </w:rPr>
        <w:t>全面推广现代学徒制办学改革，做好招生招工一体化、标准体系建设、双导师团队建设、教学资源建设、培养模式改革和管理机制建设。推动校企深度合作，</w:t>
      </w:r>
      <w:r>
        <w:rPr>
          <w:sz w:val="24"/>
          <w:szCs w:val="24"/>
        </w:rPr>
        <w:t>多种形式支持企业和学校共同建设生产和教学功能兼具的公共实训基地，推广</w:t>
      </w:r>
      <w:r>
        <w:rPr>
          <w:rFonts w:hint="eastAsia"/>
          <w:sz w:val="24"/>
          <w:szCs w:val="24"/>
        </w:rPr>
        <w:t>“</w:t>
      </w:r>
      <w:r>
        <w:rPr>
          <w:sz w:val="24"/>
          <w:szCs w:val="24"/>
        </w:rPr>
        <w:t>企业+专业</w:t>
      </w:r>
      <w:r>
        <w:rPr>
          <w:rFonts w:hint="eastAsia"/>
          <w:sz w:val="24"/>
          <w:szCs w:val="24"/>
        </w:rPr>
        <w:t>”</w:t>
      </w:r>
      <w:r>
        <w:rPr>
          <w:sz w:val="24"/>
          <w:szCs w:val="24"/>
        </w:rPr>
        <w:t>、</w:t>
      </w:r>
      <w:r>
        <w:rPr>
          <w:rFonts w:hint="eastAsia"/>
          <w:sz w:val="24"/>
          <w:szCs w:val="24"/>
        </w:rPr>
        <w:t>“</w:t>
      </w:r>
      <w:r>
        <w:rPr>
          <w:sz w:val="24"/>
          <w:szCs w:val="24"/>
        </w:rPr>
        <w:t>课堂+车间</w:t>
      </w:r>
      <w:r>
        <w:rPr>
          <w:rFonts w:hint="eastAsia"/>
          <w:sz w:val="24"/>
          <w:szCs w:val="24"/>
        </w:rPr>
        <w:t>”</w:t>
      </w:r>
      <w:r>
        <w:rPr>
          <w:sz w:val="24"/>
          <w:szCs w:val="24"/>
        </w:rPr>
        <w:t>的教学模式，促进教师进企业、工程师进课堂的教学实践。</w:t>
      </w:r>
      <w:r>
        <w:rPr>
          <w:rFonts w:hint="eastAsia"/>
          <w:sz w:val="24"/>
          <w:szCs w:val="24"/>
        </w:rPr>
        <w:t>推动创建市级10个产教融合型企业和1个产教融合型城市建设。</w:t>
      </w:r>
      <w:r>
        <w:rPr>
          <w:rFonts w:hint="eastAsia" w:ascii="宋体" w:hAnsi="宋体"/>
          <w:sz w:val="24"/>
          <w:szCs w:val="24"/>
        </w:rPr>
        <w:t>支持中等职业学校开展“劳动精神”“工匠精神”载体创设，培养应用型、复合型、技术型时代新工匠。引导职业学校承担地方培训项目，实现年职业培训人次达到一定规模。与地方龙头企业联合建设示范性职工培训基地。</w:t>
      </w:r>
    </w:p>
    <w:p w14:paraId="42F66263">
      <w:pPr>
        <w:spacing w:line="360" w:lineRule="auto"/>
        <w:ind w:firstLine="480" w:firstLineChars="200"/>
        <w:rPr>
          <w:sz w:val="24"/>
          <w:szCs w:val="24"/>
        </w:rPr>
      </w:pPr>
      <w:r>
        <w:rPr>
          <w:rFonts w:hint="eastAsia"/>
          <w:sz w:val="24"/>
          <w:szCs w:val="24"/>
        </w:rPr>
        <w:t>继续做强做优鄂南职业教育集团，发挥好国家级示范性职业教育集团培育单位示范作用，</w:t>
      </w:r>
      <w:r>
        <w:rPr>
          <w:sz w:val="24"/>
          <w:szCs w:val="24"/>
        </w:rPr>
        <w:t>推广具有区域特色的</w:t>
      </w:r>
      <w:r>
        <w:rPr>
          <w:rFonts w:hint="eastAsia"/>
          <w:sz w:val="24"/>
          <w:szCs w:val="24"/>
        </w:rPr>
        <w:t>产教融合改革经</w:t>
      </w:r>
      <w:r>
        <w:rPr>
          <w:rFonts w:hint="eastAsia" w:ascii="宋体" w:hAnsi="宋体"/>
          <w:sz w:val="24"/>
          <w:szCs w:val="24"/>
        </w:rPr>
        <w:t>验。支持在十四五期间将湖北新产业技师学院纳入高等教育序列。</w:t>
      </w:r>
    </w:p>
    <w:p w14:paraId="0FAF9C4D">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（六）推进高等教育特色优质发展</w:t>
      </w:r>
    </w:p>
    <w:p w14:paraId="1E2D23E9">
      <w:pPr>
        <w:spacing w:line="360" w:lineRule="auto"/>
        <w:ind w:firstLine="482" w:firstLineChars="200"/>
        <w:rPr>
          <w:rFonts w:ascii="宋体" w:hAnsi="宋体"/>
          <w:sz w:val="24"/>
        </w:rPr>
      </w:pPr>
      <w:r>
        <w:rPr>
          <w:rFonts w:hint="eastAsia" w:ascii="宋体" w:hAnsi="宋体"/>
          <w:b/>
          <w:sz w:val="24"/>
          <w:szCs w:val="24"/>
        </w:rPr>
        <w:t>1.支持在咸高校的发展。</w:t>
      </w:r>
      <w:r>
        <w:rPr>
          <w:rFonts w:hint="eastAsia" w:ascii="宋体" w:hAnsi="宋体"/>
          <w:sz w:val="24"/>
          <w:szCs w:val="24"/>
        </w:rPr>
        <w:t>支持湖北科技学院抢抓机遇，提升办学层次；支持湖北科技学院师范专业认证工作，建构教师教育职前职后一体化；将湖北科技学院建设纳入全市国土规划体系，整体搬迁至梓山湖区域，用地面积约2800亩；</w:t>
      </w:r>
      <w:r>
        <w:rPr>
          <w:rFonts w:hint="eastAsia"/>
          <w:sz w:val="24"/>
          <w:szCs w:val="24"/>
        </w:rPr>
        <w:t>支持咸宁职业技术学院实施好国家“双高”计划，打造1—2个高水平专业集群；支持湖北健康职院特色办学。</w:t>
      </w:r>
    </w:p>
    <w:p w14:paraId="3ED60784">
      <w:pPr>
        <w:spacing w:line="360" w:lineRule="auto"/>
        <w:ind w:firstLine="482" w:firstLineChars="200"/>
        <w:rPr>
          <w:rFonts w:ascii="宋体" w:hAnsi="宋体"/>
          <w:sz w:val="24"/>
        </w:rPr>
      </w:pPr>
      <w:r>
        <w:rPr>
          <w:rFonts w:hint="eastAsia" w:ascii="宋体" w:hAnsi="宋体"/>
          <w:b/>
          <w:sz w:val="24"/>
          <w:szCs w:val="24"/>
        </w:rPr>
        <w:t>2.支持高校学科建设。</w:t>
      </w:r>
      <w:r>
        <w:rPr>
          <w:rFonts w:hint="eastAsia" w:ascii="宋体" w:hAnsi="宋体"/>
          <w:sz w:val="24"/>
          <w:szCs w:val="24"/>
        </w:rPr>
        <w:t>积极发展本专科教育，积极申请研究生教育，优化高等教育结构，提升高等院校综合办学能力，完善职业教育和培训体系，促进高等教育内涵发展。支持湖北科技学院加快建设国家一流学科、国家一流专业，咸宁职业技术学院“双高计划”建设，湖北健康职业学院、湖北商贸学院咸宁校区、武昌首义学院嘉鱼校区的特色发展。加强科教融合、校企合作，开展校企研发、成果转化；支持建立省级重点实验室、省级工程技术等创新平台、省级师范技能实训中心。</w:t>
      </w:r>
    </w:p>
    <w:p w14:paraId="15361BEB">
      <w:pPr>
        <w:spacing w:line="360" w:lineRule="auto"/>
        <w:ind w:firstLine="482" w:firstLineChars="200"/>
        <w:rPr>
          <w:rFonts w:ascii="宋体" w:hAnsi="宋体"/>
          <w:sz w:val="24"/>
        </w:rPr>
      </w:pPr>
      <w:r>
        <w:rPr>
          <w:rFonts w:hint="eastAsia" w:ascii="宋体" w:hAnsi="宋体"/>
          <w:b/>
          <w:sz w:val="24"/>
          <w:szCs w:val="24"/>
        </w:rPr>
        <w:t>3.合作共建教师教育综合改革实验区。</w:t>
      </w:r>
      <w:r>
        <w:rPr>
          <w:rFonts w:hint="eastAsia" w:ascii="宋体" w:hAnsi="宋体"/>
          <w:sz w:val="24"/>
          <w:szCs w:val="24"/>
        </w:rPr>
        <w:t>积极开展教师教育综合改革实验区工作，充分发挥高校、政府、科研机构、中小学的各自优势，合作开展观念创新、师资培养、课程开发、教学改革、实践基地建设等改革研究，发挥试点项目和基地校的实验、示范、辐射、引领作用。</w:t>
      </w:r>
      <w:r>
        <w:rPr>
          <w:sz w:val="24"/>
          <w:szCs w:val="24"/>
        </w:rPr>
        <w:t>加大</w:t>
      </w:r>
      <w:r>
        <w:rPr>
          <w:rFonts w:hint="eastAsia"/>
          <w:sz w:val="24"/>
          <w:szCs w:val="24"/>
        </w:rPr>
        <w:t>“</w:t>
      </w:r>
      <w:r>
        <w:rPr>
          <w:sz w:val="24"/>
          <w:szCs w:val="24"/>
        </w:rPr>
        <w:t>双师型</w:t>
      </w:r>
      <w:r>
        <w:rPr>
          <w:rFonts w:hint="eastAsia"/>
          <w:sz w:val="24"/>
          <w:szCs w:val="24"/>
        </w:rPr>
        <w:t>”</w:t>
      </w:r>
      <w:r>
        <w:rPr>
          <w:sz w:val="24"/>
          <w:szCs w:val="24"/>
        </w:rPr>
        <w:t>教师的培养力度，提高</w:t>
      </w:r>
      <w:r>
        <w:rPr>
          <w:rFonts w:hint="eastAsia"/>
          <w:sz w:val="24"/>
          <w:szCs w:val="24"/>
        </w:rPr>
        <w:t>“</w:t>
      </w:r>
      <w:r>
        <w:rPr>
          <w:sz w:val="24"/>
          <w:szCs w:val="24"/>
        </w:rPr>
        <w:t>双师型</w:t>
      </w:r>
      <w:r>
        <w:rPr>
          <w:rFonts w:hint="eastAsia"/>
          <w:sz w:val="24"/>
          <w:szCs w:val="24"/>
        </w:rPr>
        <w:t>”</w:t>
      </w:r>
      <w:r>
        <w:rPr>
          <w:sz w:val="24"/>
          <w:szCs w:val="24"/>
        </w:rPr>
        <w:t>专业教师比例。</w:t>
      </w:r>
    </w:p>
    <w:p w14:paraId="5DB64EF6">
      <w:pPr>
        <w:spacing w:line="360" w:lineRule="auto"/>
        <w:ind w:firstLine="482" w:firstLineChars="200"/>
        <w:rPr>
          <w:rFonts w:ascii="宋体" w:hAnsi="宋体"/>
          <w:sz w:val="24"/>
        </w:rPr>
      </w:pPr>
      <w:r>
        <w:rPr>
          <w:rFonts w:hint="eastAsia" w:ascii="宋体" w:hAnsi="宋体"/>
          <w:b/>
          <w:sz w:val="24"/>
          <w:szCs w:val="24"/>
        </w:rPr>
        <w:t>4.推动校地合作共育人才。</w:t>
      </w:r>
      <w:r>
        <w:rPr>
          <w:rFonts w:hint="eastAsia" w:ascii="宋体" w:hAnsi="宋体"/>
          <w:sz w:val="24"/>
          <w:szCs w:val="24"/>
        </w:rPr>
        <w:t>建立地方与高校一体联动的育人机制，培养具有专业特长优势、扎根服务咸宁的高素质应用人才，服务现代农业、高新技术产业、全域旅游、大健康、大文化等五大产业发展。大力推进校企合作、工学结合，把融入咸宁地方经济社会发展作为转型发展的突破口，为咸宁中小微企业的技术研发和产品升级培养技术技能型人才。</w:t>
      </w:r>
    </w:p>
    <w:p w14:paraId="05EF376A">
      <w:pPr>
        <w:spacing w:line="360" w:lineRule="auto"/>
        <w:ind w:firstLine="482" w:firstLineChars="200"/>
        <w:rPr>
          <w:sz w:val="24"/>
          <w:szCs w:val="24"/>
        </w:rPr>
      </w:pPr>
      <w:r>
        <w:rPr>
          <w:rFonts w:hint="eastAsia" w:ascii="宋体" w:hAnsi="宋体"/>
          <w:b/>
          <w:sz w:val="24"/>
          <w:szCs w:val="24"/>
        </w:rPr>
        <w:t>5.推动“引校共建”。</w:t>
      </w:r>
      <w:r>
        <w:rPr>
          <w:rFonts w:hint="eastAsia" w:ascii="宋体" w:hAnsi="宋体"/>
          <w:sz w:val="24"/>
          <w:szCs w:val="24"/>
        </w:rPr>
        <w:t>发挥咸宁区位、交通、生态、人文优势，</w:t>
      </w:r>
      <w:r>
        <w:rPr>
          <w:rFonts w:hint="eastAsia"/>
          <w:sz w:val="24"/>
          <w:szCs w:val="24"/>
        </w:rPr>
        <w:t>优化武咸同城“引校共建”机制，在规划、土地、金融、税费政策等方面给予支持。</w:t>
      </w:r>
      <w:r>
        <w:rPr>
          <w:rFonts w:hint="eastAsia" w:ascii="宋体" w:hAnsi="宋体"/>
          <w:sz w:val="24"/>
          <w:szCs w:val="24"/>
        </w:rPr>
        <w:t>以武汉高校向周边城市外迁（扩）以及教育部推进独立学院转设为契机，吸引武汉高校来咸办学，共谋发展，</w:t>
      </w:r>
      <w:r>
        <w:rPr>
          <w:rFonts w:hint="eastAsia"/>
          <w:sz w:val="24"/>
          <w:szCs w:val="24"/>
        </w:rPr>
        <w:t>推进“武汉南大学城”建设。建设东湖学院南校区。</w:t>
      </w:r>
    </w:p>
    <w:p w14:paraId="02525CB1">
      <w:pPr>
        <w:spacing w:line="360" w:lineRule="auto"/>
        <w:ind w:firstLine="482" w:firstLineChars="200"/>
        <w:rPr>
          <w:rFonts w:ascii="宋体" w:hAnsi="宋体"/>
          <w:sz w:val="24"/>
          <w:szCs w:val="24"/>
        </w:rPr>
      </w:pPr>
      <w:r>
        <w:rPr>
          <w:rFonts w:hint="eastAsia" w:ascii="宋体" w:hAnsi="宋体"/>
          <w:b/>
          <w:sz w:val="24"/>
          <w:szCs w:val="24"/>
        </w:rPr>
        <w:t>6.实施“双一流”工程。</w:t>
      </w:r>
      <w:r>
        <w:rPr>
          <w:rFonts w:hint="eastAsia" w:ascii="宋体" w:hAnsi="宋体"/>
          <w:sz w:val="24"/>
          <w:szCs w:val="24"/>
        </w:rPr>
        <w:t>支持湖北科技学院向应用技术型高校转型，探索建立专业学位研究生培养模式。重点加强实践教学环节和“双师型”教师队伍建设，增强服务重大战略需求能力，完善中国特色现代大学制度，强化内涵建设，实施产教融合发展工程，深入推进合作育人、协同创新和成果转化，打造一流学科高峰。加快形成高水平人才培养体系，为推进教育现代化、建设教育强国提供强有力的人才支撑。</w:t>
      </w:r>
    </w:p>
    <w:p w14:paraId="03B23034">
      <w:pPr>
        <w:spacing w:line="360" w:lineRule="auto"/>
        <w:ind w:firstLine="482" w:firstLineChars="200"/>
        <w:rPr>
          <w:rFonts w:ascii="宋体" w:hAnsi="宋体"/>
          <w:sz w:val="24"/>
        </w:rPr>
      </w:pPr>
      <w:r>
        <w:rPr>
          <w:rFonts w:hint="eastAsia" w:ascii="宋体" w:hAnsi="宋体"/>
          <w:b/>
          <w:sz w:val="24"/>
          <w:szCs w:val="24"/>
        </w:rPr>
        <w:t>7.深化高等职业教育管理体制改革</w:t>
      </w:r>
      <w:r>
        <w:rPr>
          <w:rFonts w:hint="eastAsia" w:ascii="宋体" w:hAnsi="宋体"/>
          <w:sz w:val="24"/>
          <w:szCs w:val="24"/>
        </w:rPr>
        <w:t>。推进职业教育和培训改革，建立国家资格框架制度，深化“引企入教”改革，推进产教协同育人，完善职业教育和培训体系。为湖北商贸学院等落户咸宁发展的本科院校提供政策支持，鼓励其定位为应用技术型高校。大力推进校企合作、工学结合，把融入咸宁地方经济社会发展作为转型发展的突破口，为咸宁中小微企业的技术研发和产品升级培养技术技能型人才。</w:t>
      </w:r>
    </w:p>
    <w:p w14:paraId="4E28F5BF">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（七）推进特殊教育特惠特办发展</w:t>
      </w:r>
    </w:p>
    <w:p w14:paraId="6EAF33AF">
      <w:pPr>
        <w:spacing w:line="360" w:lineRule="auto"/>
        <w:ind w:firstLine="482" w:firstLineChars="200"/>
        <w:rPr>
          <w:rFonts w:ascii="宋体" w:hAnsi="宋体"/>
          <w:color w:val="000000" w:themeColor="text1"/>
          <w:sz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1.特教特办，加大政府投入和社会资金支持力度。</w:t>
      </w:r>
      <w:r>
        <w:rPr>
          <w:rFonts w:hint="eastAsia" w:ascii="宋体" w:hAnsi="宋体"/>
          <w:color w:val="000000" w:themeColor="text1"/>
          <w:sz w:val="24"/>
          <w:szCs w:val="24"/>
          <w14:textFill>
            <w14:solidFill>
              <w14:schemeClr w14:val="tx1"/>
            </w14:solidFill>
          </w14:textFill>
        </w:rPr>
        <w:t>落实国家和湖北省相关政策，提高残疾儿童少年义务教育普及水平，加快发展非义务教育阶段特殊教育。努力增加政府财政投入，将特教学校标准化建设纳入统筹城乡义务教育学校优质均衡发展范畴，不断提高特殊教育学校办学水平。落实义务教育阶段特殊教育学校生均公用经费补助标准，加大残疾学生资助力度，大力引进社会资助、民间捐赠，鼓励企事业单位、社会团体和公民个人捐资助学，支持特殊教育学校的发展。</w:t>
      </w:r>
    </w:p>
    <w:p w14:paraId="3E4F053E">
      <w:pPr>
        <w:spacing w:line="360" w:lineRule="auto"/>
        <w:ind w:firstLine="482" w:firstLineChars="200"/>
        <w:rPr>
          <w:rFonts w:ascii="宋体" w:hAnsi="宋体"/>
          <w:color w:val="000000" w:themeColor="text1"/>
          <w:sz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2.顶层设计，建立完备的特殊教育体系和格局。</w:t>
      </w:r>
      <w:r>
        <w:rPr>
          <w:rFonts w:hint="eastAsia" w:ascii="宋体" w:hAnsi="宋体"/>
          <w:color w:val="000000" w:themeColor="text1"/>
          <w:sz w:val="24"/>
          <w:szCs w:val="24"/>
          <w14:textFill>
            <w14:solidFill>
              <w14:schemeClr w14:val="tx1"/>
            </w14:solidFill>
          </w14:textFill>
        </w:rPr>
        <w:t>对全市特教事业进行顶层设计，规划整合全市特教资源，县级政府组织有关部门、残疾人联合会等开展好残疾预防工作，制订残疾预防工作计划，从源头上避免残疾发生。通过特殊教育学校就读、普通学校就读、儿童福利机构（含未成年人救助保护机构）特教班就读、送教上门等多种方式，落实“一人一案”，做好教育安置。新建咸宁市福利康复中心（园区）。初步建立“布局合理、学段衔接、普职融通、医教结合”的特殊教育体系，形成以咸宁市特殊教育学校为骨干、以普通学校随班就读为主体、以送教上门和残疾儿童康复机构医教结合为补充、普通教育和特殊教育相融合的特殊教育办学格局。加强特殊学校与福利康复中心（园区）相关单位的协调互动，开展医教结合实验，实现资源共享、优势互补、教育与康复并重、教育与就业结合。</w:t>
      </w:r>
    </w:p>
    <w:p w14:paraId="6FB39A65">
      <w:pPr>
        <w:spacing w:line="360" w:lineRule="auto"/>
        <w:ind w:firstLine="482" w:firstLineChars="200"/>
        <w:rPr>
          <w:rFonts w:ascii="宋体" w:hAnsi="宋体"/>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3.加强</w:t>
      </w:r>
      <w:r>
        <w:rPr>
          <w:rFonts w:ascii="宋体" w:hAnsi="宋体"/>
          <w:b/>
          <w:color w:val="000000" w:themeColor="text1"/>
          <w:sz w:val="24"/>
          <w:szCs w:val="24"/>
          <w14:textFill>
            <w14:solidFill>
              <w14:schemeClr w14:val="tx1"/>
            </w14:solidFill>
          </w14:textFill>
        </w:rPr>
        <w:t>融合</w:t>
      </w:r>
      <w:r>
        <w:rPr>
          <w:rFonts w:hint="eastAsia" w:ascii="宋体" w:hAnsi="宋体"/>
          <w:b/>
          <w:color w:val="000000" w:themeColor="text1"/>
          <w:sz w:val="24"/>
          <w:szCs w:val="24"/>
          <w14:textFill>
            <w14:solidFill>
              <w14:schemeClr w14:val="tx1"/>
            </w14:solidFill>
          </w14:textFill>
        </w:rPr>
        <w:t>，</w:t>
      </w:r>
      <w:r>
        <w:rPr>
          <w:rFonts w:ascii="宋体" w:hAnsi="宋体"/>
          <w:b/>
          <w:color w:val="000000" w:themeColor="text1"/>
          <w:sz w:val="24"/>
          <w:szCs w:val="24"/>
          <w14:textFill>
            <w14:solidFill>
              <w14:schemeClr w14:val="tx1"/>
            </w14:solidFill>
          </w14:textFill>
        </w:rPr>
        <w:t>促进残疾儿童</w:t>
      </w:r>
      <w:r>
        <w:rPr>
          <w:rFonts w:hint="eastAsia" w:ascii="宋体" w:hAnsi="宋体"/>
          <w:b/>
          <w:color w:val="000000" w:themeColor="text1"/>
          <w:sz w:val="24"/>
          <w:szCs w:val="24"/>
          <w14:textFill>
            <w14:solidFill>
              <w14:schemeClr w14:val="tx1"/>
            </w14:solidFill>
          </w14:textFill>
        </w:rPr>
        <w:t>教育康复</w:t>
      </w:r>
      <w:r>
        <w:rPr>
          <w:rFonts w:ascii="宋体" w:hAnsi="宋体"/>
          <w:b/>
          <w:color w:val="000000" w:themeColor="text1"/>
          <w:sz w:val="24"/>
          <w:szCs w:val="24"/>
          <w14:textFill>
            <w14:solidFill>
              <w14:schemeClr w14:val="tx1"/>
            </w14:solidFill>
          </w14:textFill>
        </w:rPr>
        <w:t>融合发展</w:t>
      </w:r>
      <w:r>
        <w:rPr>
          <w:rFonts w:hint="eastAsia" w:ascii="宋体" w:hAnsi="宋体"/>
          <w:b/>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建立由教育、心理、康复、社会工作等方面专家组成的残疾人教育专家委员会，健全残疾儿童入学评估机制，完善教育安置办法。鼓励高等学校、教科研机构以多种形式为特殊教育提供专业服务。以普通学校随班就读为主体、以特殊教育学校为骨干、以送教上门和残疾儿童康复机构医教结合为补充，全面推进融合教育。构建适龄儿童多元教育安置形式，建立全市残疾儿童少年数据库，实现信息共享。开展0-6岁残疾儿童教育康复服务，注重分类分层安置残疾学生。规范随班就读融合教育管理，促进</w:t>
      </w:r>
      <w:r>
        <w:rPr>
          <w:rFonts w:ascii="宋体" w:hAnsi="宋体"/>
          <w:color w:val="000000" w:themeColor="text1"/>
          <w:sz w:val="24"/>
          <w:szCs w:val="24"/>
          <w14:textFill>
            <w14:solidFill>
              <w14:schemeClr w14:val="tx1"/>
            </w14:solidFill>
          </w14:textFill>
        </w:rPr>
        <w:t>民办康复机构教师的职业发展</w:t>
      </w:r>
      <w:r>
        <w:rPr>
          <w:rFonts w:hint="eastAsia" w:ascii="宋体" w:hAnsi="宋体"/>
          <w:color w:val="000000" w:themeColor="text1"/>
          <w:sz w:val="24"/>
          <w:szCs w:val="24"/>
          <w14:textFill>
            <w14:solidFill>
              <w14:schemeClr w14:val="tx1"/>
            </w14:solidFill>
          </w14:textFill>
        </w:rPr>
        <w:t>。尊重残疾学生的个体差异，注重缺陷补偿和潜能开发，创新教育服务方式，实施差别化教育和个性化培养。</w:t>
      </w:r>
    </w:p>
    <w:p w14:paraId="772B7B8B">
      <w:pPr>
        <w:pStyle w:val="5"/>
        <w:widowControl/>
        <w:spacing w:line="420" w:lineRule="exact"/>
        <w:ind w:firstLine="482" w:firstLineChars="200"/>
        <w:rPr>
          <w:rFonts w:ascii="宋体" w:hAnsi="宋体"/>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4.提高质量，提升特殊教育学校办学水平</w:t>
      </w:r>
      <w:r>
        <w:rPr>
          <w:rFonts w:hint="eastAsia" w:ascii="宋体" w:hAnsi="宋体"/>
          <w:color w:val="000000" w:themeColor="text1"/>
          <w14:textFill>
            <w14:solidFill>
              <w14:schemeClr w14:val="tx1"/>
            </w14:solidFill>
          </w14:textFill>
        </w:rPr>
        <w:t>。加强专业化特殊教育教师队伍建，保证所有专任教师均应取得教师资格证，非特殊教育专业毕业的教师应经过省级教育行政部门组织的特殊教育专业培训并考核合格。加大培训力度，通过“国培计划”、“省培计划”等对特殊教育教师实行5年一周期不少于360学时的全员培训。积极开展特殊教育教研活动，努力促进教师专业化发展，以研促教、以研兴教。执行编制标准，加强康复医生、康复治疗师、康复训练人员及其他专业技术人员的配备。为招收残疾学生的普通学校配备专兼职资源教师。关心特教教师的身心健康，改善特教教师的工作和生活环境，拓宽晋升渠道。大力推进特殊教育课程教学改革，依据盲、聋和培智三类特殊教育学校义务教育阶段课程标准开展教育教学，加强学前、普通高中及职业教育课程资源建设。推进差异教学和个别化教学，提高教育教学的针对性。加强特殊教育信息化建设和应用，重视教具、学具和康复辅助器具的合理应用。</w:t>
      </w:r>
    </w:p>
    <w:p w14:paraId="1F119B32">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（八）进一步提升教育信息化水平</w:t>
      </w:r>
    </w:p>
    <w:p w14:paraId="7BA5946D">
      <w:pPr>
        <w:spacing w:line="360" w:lineRule="auto"/>
        <w:ind w:firstLine="482" w:firstLineChars="200"/>
        <w:rPr>
          <w:rFonts w:ascii="宋体" w:hAnsi="宋体"/>
          <w:sz w:val="24"/>
          <w:szCs w:val="24"/>
        </w:rPr>
      </w:pPr>
      <w:r>
        <w:rPr>
          <w:rFonts w:hint="eastAsia" w:ascii="宋体" w:hAnsi="宋体"/>
          <w:b/>
          <w:sz w:val="24"/>
          <w:szCs w:val="24"/>
        </w:rPr>
        <w:t>1.深入推进“三通”建设。</w:t>
      </w:r>
      <w:r>
        <w:rPr>
          <w:rFonts w:hint="eastAsia" w:ascii="宋体" w:hAnsi="宋体"/>
          <w:sz w:val="24"/>
          <w:szCs w:val="24"/>
        </w:rPr>
        <w:t>持续提升网络基础设施，实现校园无线网络全覆盖，“宽带网络校校通”实现提速增智，所有学校全部接入互联网，带宽满足信息化教学需求，无线校园和智能设备应用逐步普及。“优质资源班班通”和“网络学习空间人人通”实现提质增效，做到“校校用平台、班班用资源、人人用空间”。充分利用上级已建好的资源平台和教育管理公共服务平台，建设具有咸宁本土特色的教育资源库和教育管理系统，实现资源平台和管理平台融合发展。实现信息化教学应用覆盖全体教师和全体适龄学生，数字校园建设覆盖各级各类学校。</w:t>
      </w:r>
    </w:p>
    <w:p w14:paraId="541135A1">
      <w:pPr>
        <w:spacing w:line="360" w:lineRule="auto"/>
        <w:ind w:firstLine="482" w:firstLineChars="200"/>
        <w:rPr>
          <w:rFonts w:ascii="宋体" w:hAnsi="宋体"/>
          <w:sz w:val="24"/>
          <w:szCs w:val="24"/>
        </w:rPr>
      </w:pPr>
      <w:r>
        <w:rPr>
          <w:rFonts w:hint="eastAsia" w:ascii="宋体" w:hAnsi="宋体"/>
          <w:b/>
          <w:sz w:val="24"/>
          <w:szCs w:val="24"/>
        </w:rPr>
        <w:t>2.持续推动信息技术与教育深度融合。</w:t>
      </w:r>
      <w:r>
        <w:rPr>
          <w:rFonts w:hint="eastAsia" w:ascii="宋体" w:hAnsi="宋体"/>
          <w:sz w:val="24"/>
          <w:szCs w:val="24"/>
        </w:rPr>
        <w:t>促进教育信息化从融合应用向创新发展的演进，充分利用信息技术开展人才培养模式和教学方法改革，探索基于信息技术和智能技术的新型教学模式，实施因材施教、个性化学习的新型教学组织方式，重塑教学评价和教学管理方式，变结果导向的单一评价为综合性、过程性的多维度评价。全面提升师生信息素养，推动从技术应用向能力素质拓展，使之具备良好的信息思维，适应信息社会发展的要求，应用信息技术解决教学、学习、生活中问题的能力成为必备的基本素质。</w:t>
      </w:r>
    </w:p>
    <w:p w14:paraId="733E2FE5">
      <w:pPr>
        <w:spacing w:line="360" w:lineRule="auto"/>
        <w:ind w:firstLine="482" w:firstLineChars="200"/>
      </w:pPr>
      <w:r>
        <w:rPr>
          <w:rFonts w:hint="eastAsia" w:ascii="宋体" w:hAnsi="宋体"/>
          <w:b/>
          <w:sz w:val="24"/>
          <w:szCs w:val="24"/>
        </w:rPr>
        <w:t>3.构建咸宁教育云平台。</w:t>
      </w:r>
      <w:r>
        <w:rPr>
          <w:rFonts w:hint="eastAsia" w:ascii="宋体" w:hAnsi="宋体"/>
          <w:sz w:val="24"/>
          <w:szCs w:val="24"/>
        </w:rPr>
        <w:t>打造集教育管理公共服务平台、教育资源公共服务平台、智慧校园中心管理平台于一体的综合性咸宁教育云平台，为教育管理者、教师、学生、家长、社会公众提供一站式“互联网+教育”服务。加强咸宁教育云平台纵向融合部、省、市、县、校五级各类教育信息系统(平台)，横向对接其他行业平台，实现用户统一认证和数据跨层级、跨部门共享利用，构建“三位一体”的平台体系。依托咸宁教育云平台，优化网络学习空间建设，推动教学应用、学习应用、数字教育资源与全体师生的有效联结，用数据体现学生学习成果。完成咸宁教育云平台在全市教育系统实现常态化应用和融合创新，基本建成教育大数据服务体系。</w:t>
      </w:r>
    </w:p>
    <w:p w14:paraId="2A445BBD">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（九）全面加强新时代教师队伍建设</w:t>
      </w:r>
    </w:p>
    <w:p w14:paraId="11E66C7C">
      <w:pPr>
        <w:spacing w:line="360" w:lineRule="auto"/>
        <w:ind w:firstLine="482" w:firstLineChars="200"/>
        <w:rPr>
          <w:rFonts w:ascii="宋体" w:hAnsi="宋体"/>
          <w:sz w:val="24"/>
          <w:szCs w:val="24"/>
        </w:rPr>
      </w:pPr>
      <w:r>
        <w:rPr>
          <w:rFonts w:hint="eastAsia" w:ascii="宋体" w:hAnsi="宋体"/>
          <w:b/>
          <w:sz w:val="24"/>
          <w:szCs w:val="24"/>
        </w:rPr>
        <w:t>1.健全师德师风建设长效机制</w:t>
      </w:r>
      <w:r>
        <w:rPr>
          <w:rFonts w:hint="eastAsia" w:ascii="宋体" w:hAnsi="宋体"/>
          <w:sz w:val="24"/>
          <w:szCs w:val="24"/>
        </w:rPr>
        <w:t>。强化理想信念教育，加强师德师风建设，引导广大教师以德立身、以德立学、以德施教、以德育德，争做“四有”好教师。完善师德师风考评监督，推动学校针对师德建设突出问题开展自查自纠，培育师德典型，开展师德全员考核，大力宣传和表彰优秀教师、师德标兵，加大对违反师德行为的查处力度，建立师德事件及舆情快速反应机制，及时掌握师德师风信息动态，及时纠正不良倾向和问题。</w:t>
      </w:r>
    </w:p>
    <w:p w14:paraId="015F874E">
      <w:pPr>
        <w:spacing w:line="360" w:lineRule="auto"/>
        <w:ind w:firstLine="482" w:firstLineChars="200"/>
        <w:rPr>
          <w:rFonts w:ascii="宋体" w:hAnsi="宋体"/>
          <w:sz w:val="24"/>
          <w:szCs w:val="24"/>
        </w:rPr>
      </w:pPr>
      <w:r>
        <w:rPr>
          <w:rFonts w:hint="eastAsia" w:ascii="宋体" w:hAnsi="宋体"/>
          <w:b/>
          <w:sz w:val="24"/>
          <w:szCs w:val="24"/>
        </w:rPr>
        <w:t>2.优先保障教师队伍建设需要。</w:t>
      </w:r>
      <w:r>
        <w:rPr>
          <w:rFonts w:hint="eastAsia" w:ascii="宋体" w:hAnsi="宋体"/>
          <w:sz w:val="24"/>
          <w:szCs w:val="24"/>
        </w:rPr>
        <w:t>强化政府管理职能，优先谋划教师工作，优先保障中小学、幼儿园教师资源配置。</w:t>
      </w:r>
      <w:r>
        <w:rPr>
          <w:rFonts w:hint="eastAsia" w:ascii="宋体" w:hAnsi="宋体" w:cs="宋体"/>
          <w:kern w:val="0"/>
          <w:sz w:val="24"/>
          <w:szCs w:val="24"/>
        </w:rPr>
        <w:t>制定符合教师职业特点的公开招聘办法，充分发挥教育部门和学校在教师招聘中的重要作用，严格教师资格准入制度。</w:t>
      </w:r>
      <w:r>
        <w:rPr>
          <w:rFonts w:hint="eastAsia" w:ascii="宋体" w:hAnsi="宋体"/>
          <w:sz w:val="24"/>
          <w:szCs w:val="24"/>
        </w:rPr>
        <w:t>推进“县管校聘”改革，合理核定中小学、幼儿园教职工编制，</w:t>
      </w:r>
      <w:r>
        <w:rPr>
          <w:rFonts w:ascii="宋体" w:hAnsi="宋体"/>
          <w:sz w:val="24"/>
          <w:szCs w:val="24"/>
        </w:rPr>
        <w:t>实行区域内教师编制总控、岗位总控</w:t>
      </w:r>
      <w:r>
        <w:rPr>
          <w:rFonts w:hint="eastAsia" w:ascii="宋体" w:hAnsi="宋体"/>
          <w:sz w:val="24"/>
          <w:szCs w:val="24"/>
        </w:rPr>
        <w:t>。完善教师补充机制，严格落实‘空编补齐’机制，足额补充中小学教师。加大购买服务力度。采取政府购买服务方式,解决中小学教辅、安保、校医、后勤保障服务等人员聘用问题。设计教师工资的增资机制，依法保障教师平均工资水平不低于当地公务员的平均工资水平。探索城乡教师和校长双向流动机制，</w:t>
      </w:r>
      <w:r>
        <w:rPr>
          <w:rFonts w:hint="eastAsia" w:ascii="宋体" w:hAnsi="宋体" w:cs="宋体"/>
          <w:kern w:val="0"/>
          <w:sz w:val="24"/>
          <w:szCs w:val="24"/>
        </w:rPr>
        <w:t>加大县域内城镇与乡村教师双向交流、定期轮岗力度，建立学区（乡镇）内教师走教制度。</w:t>
      </w:r>
      <w:r>
        <w:rPr>
          <w:rFonts w:hint="eastAsia" w:ascii="宋体" w:hAnsi="宋体"/>
          <w:sz w:val="24"/>
          <w:szCs w:val="24"/>
        </w:rPr>
        <w:t>探索实施“定向培养乡村教师计划”，解决农村幼儿园、教学点教师补充困难的问题。</w:t>
      </w:r>
    </w:p>
    <w:p w14:paraId="0BF5FC18">
      <w:pPr>
        <w:spacing w:line="360" w:lineRule="auto"/>
        <w:ind w:firstLine="482" w:firstLineChars="200"/>
        <w:rPr>
          <w:rFonts w:ascii="宋体" w:hAnsi="宋体" w:cs="宋体"/>
          <w:sz w:val="24"/>
          <w:szCs w:val="24"/>
        </w:rPr>
      </w:pPr>
      <w:r>
        <w:rPr>
          <w:rFonts w:hint="eastAsia" w:ascii="宋体" w:hAnsi="宋体"/>
          <w:b/>
          <w:sz w:val="24"/>
          <w:szCs w:val="24"/>
        </w:rPr>
        <w:t>3.大幅提升教师教育教学能力。</w:t>
      </w:r>
      <w:r>
        <w:rPr>
          <w:rFonts w:hint="eastAsia" w:ascii="宋体" w:hAnsi="宋体" w:cs="宋体"/>
          <w:sz w:val="24"/>
          <w:szCs w:val="24"/>
        </w:rPr>
        <w:t>健全教师分层培训制度</w:t>
      </w:r>
      <w:r>
        <w:rPr>
          <w:rFonts w:hint="eastAsia" w:ascii="宋体" w:hAnsi="宋体"/>
          <w:sz w:val="24"/>
          <w:szCs w:val="24"/>
        </w:rPr>
        <w:t>，深入开展教育技术能力、班主任、新教师、新高考、新中考和农村紧缺学科教师培训，深入开展中小学教师岗位大练兵的“校本培训”活动。开展全市班主任培训，更新培训观念，强化服务管理，强化德育实效。实施“中小学名师名校长培养工程”，建立一批市级、县级、校级名师工作室，定期开展全市校长（园长）分层培训，系统性、针对性地提高校长（园长）的管理水平。做好咸宁名师工作室的管理、指导和年度考核工作。优化省、市、县、校四级名师工作室网络，带动全市名师工作室、校本教研发展。</w:t>
      </w:r>
      <w:r>
        <w:rPr>
          <w:rFonts w:ascii="宋体" w:hAnsi="宋体"/>
          <w:sz w:val="24"/>
          <w:szCs w:val="24"/>
        </w:rPr>
        <w:t>全面提升乡村教师教学技能</w:t>
      </w:r>
      <w:r>
        <w:rPr>
          <w:rFonts w:hint="eastAsia" w:ascii="宋体" w:hAnsi="宋体"/>
          <w:sz w:val="24"/>
          <w:szCs w:val="24"/>
        </w:rPr>
        <w:t>和</w:t>
      </w:r>
      <w:r>
        <w:rPr>
          <w:rFonts w:ascii="宋体" w:hAnsi="宋体"/>
          <w:sz w:val="24"/>
          <w:szCs w:val="24"/>
        </w:rPr>
        <w:t>教育教学水平</w:t>
      </w:r>
      <w:r>
        <w:rPr>
          <w:rFonts w:hint="eastAsia" w:ascii="宋体" w:hAnsi="宋体"/>
          <w:sz w:val="24"/>
          <w:szCs w:val="24"/>
        </w:rPr>
        <w:t>。加强教研组建设，组织开展经常性的教育教研活动，组织申报各级教育教学研究课题，</w:t>
      </w:r>
      <w:r>
        <w:rPr>
          <w:rFonts w:hint="eastAsia" w:ascii="宋体" w:hAnsi="宋体" w:cs="宋体"/>
          <w:sz w:val="24"/>
          <w:szCs w:val="24"/>
        </w:rPr>
        <w:t>造就一批教学名师和优秀教学团队。</w:t>
      </w:r>
    </w:p>
    <w:p w14:paraId="5B89CA09">
      <w:pPr>
        <w:spacing w:before="156" w:beforeLines="50" w:after="156" w:afterLines="50" w:line="360" w:lineRule="auto"/>
        <w:ind w:firstLine="482" w:firstLineChars="200"/>
        <w:rPr>
          <w:rFonts w:asciiTheme="minorEastAsia" w:hAnsiTheme="minorEastAsia" w:eastAsiaTheme="minorEastAsia"/>
          <w:sz w:val="24"/>
          <w:szCs w:val="24"/>
        </w:rPr>
      </w:pPr>
      <w:r>
        <w:rPr>
          <w:rFonts w:hint="eastAsia" w:ascii="宋体" w:hAnsi="宋体" w:cs="宋体"/>
          <w:b/>
          <w:sz w:val="24"/>
          <w:szCs w:val="24"/>
        </w:rPr>
        <w:t>4.健全教师考核激励保障机制</w:t>
      </w:r>
      <w:r>
        <w:rPr>
          <w:rFonts w:hint="eastAsia" w:ascii="宋体" w:hAnsi="宋体"/>
          <w:b/>
          <w:sz w:val="24"/>
          <w:szCs w:val="24"/>
        </w:rPr>
        <w:t>。</w:t>
      </w:r>
      <w:r>
        <w:rPr>
          <w:rFonts w:hint="eastAsia" w:ascii="宋体" w:hAnsi="宋体"/>
          <w:sz w:val="24"/>
          <w:szCs w:val="24"/>
        </w:rPr>
        <w:t>全面落实新时代中小学、幼儿园教师职业行为准则，把师德表现作为教师资格定期注册、业绩考核、职称评聘、评优奖励首要要求。</w:t>
      </w:r>
      <w:r>
        <w:rPr>
          <w:rFonts w:ascii="宋体" w:hAnsi="宋体"/>
          <w:sz w:val="24"/>
          <w:szCs w:val="24"/>
        </w:rPr>
        <w:t>完善教师绩效考评制度，</w:t>
      </w:r>
      <w:r>
        <w:rPr>
          <w:rFonts w:hint="eastAsia" w:ascii="宋体" w:hAnsi="宋体"/>
          <w:sz w:val="24"/>
          <w:szCs w:val="24"/>
        </w:rPr>
        <w:t>突出教育教学实绩，</w:t>
      </w:r>
      <w:r>
        <w:rPr>
          <w:rFonts w:ascii="宋体" w:hAnsi="宋体"/>
          <w:sz w:val="24"/>
          <w:szCs w:val="24"/>
        </w:rPr>
        <w:t>科学评价教师教学科研水平和业绩成果</w:t>
      </w:r>
      <w:r>
        <w:rPr>
          <w:rFonts w:hint="eastAsia" w:ascii="宋体" w:hAnsi="宋体"/>
          <w:sz w:val="24"/>
          <w:szCs w:val="24"/>
        </w:rPr>
        <w:t>。落实中小学教师家访制度，将家校联系情况纳入教师考核。健全教师荣誉制度，</w:t>
      </w:r>
      <w:r>
        <w:rPr>
          <w:rFonts w:ascii="宋体" w:hAnsi="宋体"/>
          <w:sz w:val="24"/>
          <w:szCs w:val="24"/>
        </w:rPr>
        <w:t>设立</w:t>
      </w:r>
      <w:r>
        <w:rPr>
          <w:rFonts w:hint="eastAsia" w:ascii="宋体" w:hAnsi="宋体"/>
          <w:sz w:val="24"/>
          <w:szCs w:val="24"/>
        </w:rPr>
        <w:t>“咸宁</w:t>
      </w:r>
      <w:r>
        <w:rPr>
          <w:rFonts w:ascii="宋体" w:hAnsi="宋体"/>
          <w:sz w:val="24"/>
          <w:szCs w:val="24"/>
        </w:rPr>
        <w:t>市政府教师发展成果奖</w:t>
      </w:r>
      <w:r>
        <w:rPr>
          <w:rFonts w:hint="eastAsia" w:ascii="宋体" w:hAnsi="宋体"/>
          <w:sz w:val="24"/>
          <w:szCs w:val="24"/>
        </w:rPr>
        <w:t>”, 每年评选表彰一批“师德标兵”、“咸宁名师”和“骨干教师”。</w:t>
      </w:r>
      <w:r>
        <w:rPr>
          <w:rFonts w:ascii="宋体" w:hAnsi="宋体"/>
          <w:sz w:val="24"/>
          <w:szCs w:val="24"/>
        </w:rPr>
        <w:t>加大奖励力度，评选推广优秀教学、科研成果。改善农村教师工作生活条件，分类分级实施农村教师特殊津贴制度</w:t>
      </w:r>
      <w:r>
        <w:rPr>
          <w:rFonts w:hint="eastAsia" w:ascii="宋体" w:hAnsi="宋体"/>
          <w:sz w:val="24"/>
          <w:szCs w:val="24"/>
        </w:rPr>
        <w:t>，合理规划和建设农村教师周转房，</w:t>
      </w:r>
      <w:r>
        <w:rPr>
          <w:sz w:val="24"/>
          <w:szCs w:val="24"/>
        </w:rPr>
        <w:t>改善农村教师住宿条件</w:t>
      </w:r>
      <w:r>
        <w:rPr>
          <w:rFonts w:hint="eastAsia" w:ascii="宋体" w:hAnsi="宋体"/>
          <w:sz w:val="24"/>
          <w:szCs w:val="24"/>
        </w:rPr>
        <w:t>，提高教师工作积极性，为</w:t>
      </w:r>
      <w:r>
        <w:rPr>
          <w:rFonts w:asciiTheme="minorEastAsia" w:hAnsiTheme="minorEastAsia" w:eastAsiaTheme="minorEastAsia"/>
          <w:sz w:val="24"/>
          <w:szCs w:val="24"/>
        </w:rPr>
        <w:t>农村教师创造“下得</w:t>
      </w:r>
      <w:r>
        <w:rPr>
          <w:rFonts w:hint="eastAsia" w:asciiTheme="minorEastAsia" w:hAnsiTheme="minorEastAsia" w:eastAsiaTheme="minorEastAsia"/>
          <w:sz w:val="24"/>
          <w:szCs w:val="24"/>
        </w:rPr>
        <w:t>去</w:t>
      </w:r>
      <w:r>
        <w:rPr>
          <w:rFonts w:asciiTheme="minorEastAsia" w:hAnsiTheme="minorEastAsia" w:eastAsiaTheme="minorEastAsia"/>
          <w:sz w:val="24"/>
          <w:szCs w:val="24"/>
        </w:rPr>
        <w:t>、留得住、教得好</w:t>
      </w:r>
      <w:r>
        <w:rPr>
          <w:rFonts w:hint="eastAsia" w:asciiTheme="minorEastAsia" w:hAnsiTheme="minorEastAsia" w:eastAsiaTheme="minorEastAsia"/>
          <w:sz w:val="24"/>
          <w:szCs w:val="24"/>
        </w:rPr>
        <w:t>、有发展</w:t>
      </w:r>
      <w:r>
        <w:rPr>
          <w:rFonts w:asciiTheme="minorEastAsia" w:hAnsiTheme="minorEastAsia" w:eastAsiaTheme="minorEastAsia"/>
          <w:sz w:val="24"/>
          <w:szCs w:val="24"/>
        </w:rPr>
        <w:t>”的工作生活环境。</w:t>
      </w:r>
    </w:p>
    <w:p w14:paraId="7FBE8D31">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（十）持续加大教育扶贫资助力度</w:t>
      </w:r>
    </w:p>
    <w:p w14:paraId="698CEE67">
      <w:pPr>
        <w:spacing w:line="360" w:lineRule="auto"/>
        <w:ind w:firstLine="482" w:firstLineChars="200"/>
        <w:rPr>
          <w:rFonts w:ascii="宋体" w:hAnsi="宋体"/>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1.建立立体多维教育扶贫体系。</w:t>
      </w:r>
      <w:r>
        <w:rPr>
          <w:rFonts w:hint="eastAsia" w:ascii="宋体" w:hAnsi="宋体"/>
          <w:color w:val="000000" w:themeColor="text1"/>
          <w:sz w:val="24"/>
          <w:szCs w:val="24"/>
          <w14:textFill>
            <w14:solidFill>
              <w14:schemeClr w14:val="tx1"/>
            </w14:solidFill>
          </w14:textFill>
        </w:rPr>
        <w:t>以保障义务教育为核心，全面落实教育扶贫政策，稳步提升贫困地区教育基本公共服务水平。实施乡村振兴战略教育行动，在巩固脱贫攻坚现有成果的基础上，将教育精准扶贫与乡村振兴战略有效衔接，构建体系健全、措施得力、覆盖全面的立体多维教育扶贫体系。充分发挥教育扶贫的人才、智力、科技、信息优势，努力办好每一所学校，遍及每一名教师，教好每一名学生，温暖每一户家庭，提升人力资本素质，提高贫困家庭脱贫能力，遏制贫困代际传递。继续高质量推进教育惠民政策，惠及更多家庭经济困难学生，让人人都能享有公平有质量的教育。</w:t>
      </w:r>
    </w:p>
    <w:p w14:paraId="4BFB4B00">
      <w:pPr>
        <w:spacing w:line="360" w:lineRule="auto"/>
        <w:ind w:firstLine="482" w:firstLineChars="200"/>
        <w:rPr>
          <w:rFonts w:ascii="宋体"/>
          <w:color w:val="000000" w:themeColor="text1"/>
          <w:sz w:val="24"/>
          <w:szCs w:val="24"/>
          <w14:textFill>
            <w14:solidFill>
              <w14:schemeClr w14:val="tx1"/>
            </w14:solidFill>
          </w14:textFill>
        </w:rPr>
      </w:pPr>
      <w:r>
        <w:rPr>
          <w:rFonts w:ascii="宋体" w:hAnsi="宋体" w:cs="宋体"/>
          <w:b/>
          <w:bCs/>
          <w:color w:val="000000" w:themeColor="text1"/>
          <w:sz w:val="24"/>
          <w:szCs w:val="24"/>
          <w14:textFill>
            <w14:solidFill>
              <w14:schemeClr w14:val="tx1"/>
            </w14:solidFill>
          </w14:textFill>
        </w:rPr>
        <w:t>2.</w:t>
      </w:r>
      <w:r>
        <w:rPr>
          <w:rFonts w:hint="eastAsia" w:ascii="宋体" w:hAnsi="宋体" w:cs="宋体"/>
          <w:b/>
          <w:bCs/>
          <w:color w:val="000000" w:themeColor="text1"/>
          <w:sz w:val="24"/>
          <w:szCs w:val="24"/>
          <w14:textFill>
            <w14:solidFill>
              <w14:schemeClr w14:val="tx1"/>
            </w14:solidFill>
          </w14:textFill>
        </w:rPr>
        <w:t>健全教育资助体系。</w:t>
      </w:r>
      <w:r>
        <w:rPr>
          <w:rFonts w:hint="eastAsia" w:ascii="宋体" w:hAnsi="宋体" w:cs="宋体"/>
          <w:color w:val="000000" w:themeColor="text1"/>
          <w:sz w:val="24"/>
          <w:szCs w:val="24"/>
          <w14:textFill>
            <w14:solidFill>
              <w14:schemeClr w14:val="tx1"/>
            </w14:solidFill>
          </w14:textFill>
        </w:rPr>
        <w:t>在全面落实国家教育扶贫政策的基础上，进一步健全家庭经济困难学生的资助体系，完善奖助学金和助学贷款政策。加大对家庭经济困难学生的社会救助和教育资助力度，优先将建档立卡的贫困户家庭学生纳入资助范围。建立健全家庭经济困难学生认定标准和精准化追踪认定机制，改进资助方式，提高资助水平和精准度，提升教育资助社会效益和育人功能，使每一个家庭经济困难学生都能享受公平而有质量的教育。</w:t>
      </w:r>
    </w:p>
    <w:p w14:paraId="01888A05">
      <w:pPr>
        <w:spacing w:line="360" w:lineRule="auto"/>
        <w:ind w:firstLine="482" w:firstLineChars="200"/>
        <w:rPr>
          <w:rFonts w:ascii="宋体"/>
          <w:color w:val="000000" w:themeColor="text1"/>
          <w:sz w:val="24"/>
          <w:szCs w:val="24"/>
          <w14:textFill>
            <w14:solidFill>
              <w14:schemeClr w14:val="tx1"/>
            </w14:solidFill>
          </w14:textFill>
        </w:rPr>
      </w:pPr>
      <w:r>
        <w:rPr>
          <w:rFonts w:ascii="宋体" w:hAnsi="宋体" w:cs="宋体"/>
          <w:b/>
          <w:bCs/>
          <w:color w:val="000000" w:themeColor="text1"/>
          <w:sz w:val="24"/>
          <w:szCs w:val="24"/>
          <w14:textFill>
            <w14:solidFill>
              <w14:schemeClr w14:val="tx1"/>
            </w14:solidFill>
          </w14:textFill>
        </w:rPr>
        <w:t>3.</w:t>
      </w:r>
      <w:r>
        <w:rPr>
          <w:rFonts w:hint="eastAsia" w:ascii="宋体" w:hAnsi="宋体" w:cs="宋体"/>
          <w:b/>
          <w:bCs/>
          <w:color w:val="000000" w:themeColor="text1"/>
          <w:sz w:val="24"/>
          <w:szCs w:val="24"/>
          <w14:textFill>
            <w14:solidFill>
              <w14:schemeClr w14:val="tx1"/>
            </w14:solidFill>
          </w14:textFill>
        </w:rPr>
        <w:t>创新教育扶贫举措。</w:t>
      </w:r>
      <w:r>
        <w:rPr>
          <w:rFonts w:hint="eastAsia" w:ascii="宋体" w:hAnsi="宋体" w:cs="宋体"/>
          <w:color w:val="000000" w:themeColor="text1"/>
          <w:sz w:val="24"/>
          <w:szCs w:val="24"/>
          <w14:textFill>
            <w14:solidFill>
              <w14:schemeClr w14:val="tx1"/>
            </w14:solidFill>
          </w14:textFill>
        </w:rPr>
        <w:t>县级教育行政部门要依托全国中小学生学籍信息管理系统建立控辍保学动态监测机制，加强对农村、边远、贫困、民族等重点地区，初中等重点学段，以及流动留守儿童、家庭经济贫困儿童等重点群体的监控。充分利用“互联网</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技术，实现对家庭经济困难学生的识别、追踪、帮扶和管理，精准描绘流动、留守、残疾、低保、孤儿、特困供养、服刑人员未成年子女等各类贫困学生的教育发展状况，实时追踪记录和分类动态管理.积极探索引导企业和社会组织参与教育扶贫的新机制，助力贫困群体多元脱贫。</w:t>
      </w:r>
    </w:p>
    <w:p w14:paraId="5ED77384">
      <w:pPr>
        <w:spacing w:line="360" w:lineRule="auto"/>
        <w:ind w:firstLine="482" w:firstLineChars="200"/>
        <w:rPr>
          <w:rFonts w:ascii="宋体" w:hAnsi="宋体" w:cs="宋体"/>
          <w:color w:val="000000" w:themeColor="text1"/>
          <w:sz w:val="24"/>
          <w:szCs w:val="24"/>
          <w14:textFill>
            <w14:solidFill>
              <w14:schemeClr w14:val="tx1"/>
            </w14:solidFill>
          </w14:textFill>
        </w:rPr>
      </w:pPr>
      <w:r>
        <w:rPr>
          <w:rFonts w:ascii="宋体" w:hAnsi="宋体" w:cs="宋体"/>
          <w:b/>
          <w:bCs/>
          <w:color w:val="000000" w:themeColor="text1"/>
          <w:sz w:val="24"/>
          <w:szCs w:val="24"/>
          <w14:textFill>
            <w14:solidFill>
              <w14:schemeClr w14:val="tx1"/>
            </w14:solidFill>
          </w14:textFill>
        </w:rPr>
        <w:t>4.</w:t>
      </w:r>
      <w:r>
        <w:rPr>
          <w:rFonts w:hint="eastAsia" w:ascii="宋体" w:hAnsi="宋体" w:cs="宋体"/>
          <w:b/>
          <w:bCs/>
          <w:color w:val="000000" w:themeColor="text1"/>
          <w:sz w:val="24"/>
          <w:szCs w:val="24"/>
          <w14:textFill>
            <w14:solidFill>
              <w14:schemeClr w14:val="tx1"/>
            </w14:solidFill>
          </w14:textFill>
        </w:rPr>
        <w:t>健全流动留守儿童关爱体系。</w:t>
      </w:r>
      <w:r>
        <w:rPr>
          <w:rFonts w:hint="eastAsia" w:ascii="宋体" w:hAnsi="宋体" w:cs="宋体"/>
          <w:color w:val="000000" w:themeColor="text1"/>
          <w:sz w:val="24"/>
          <w:szCs w:val="24"/>
          <w14:textFill>
            <w14:solidFill>
              <w14:schemeClr w14:val="tx1"/>
            </w14:solidFill>
          </w14:textFill>
        </w:rPr>
        <w:t>健全留守儿童关爱体系，强化家庭监护主体责任，完善家校联动机制，精准关爱留守儿童。落实县、乡人民政府属地责任，建立家庭、政府、学校尽职尽责，社会力量积极参与的农村留守儿童关爱保护工作体系，促进农村留守儿童健康成长。要深入排查，建立台账，全面掌握留守儿童基本情况，加强关爱服务和救助保护，帮助解决实际困难，确保留守儿童人身安全。深入实施农村义务教育学生营养改善计划，提高营养膳食质量，改善学生营养状况。稳步推进农村义务教育学生营养餐改善计划，继续巩固</w:t>
      </w:r>
      <w:r>
        <w:rPr>
          <w:rFonts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个省级试点县项目，争取政策性支持，实现惠及学生人数及资助经费稳中有升。</w:t>
      </w:r>
    </w:p>
    <w:p w14:paraId="34B8B1E0">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严格落实进城务工人员随迁子女“以流入地政府为主、以公办学校为主”的政策，将新型城镇化进程中新增常住人口和进城务工人员随迁子女纳入区域教育发展规划和财政保障范围，建立以居住证为主要依据的随迁子女入学政策，切实简化优化随迁子女入学流程和证明要求，提供便民服务，依法保障随迁子女平等接受义务教育。实现混合编班和统一管理，促进随迁子女融入学校和社区。</w:t>
      </w:r>
    </w:p>
    <w:p w14:paraId="42B2AED3">
      <w:pPr>
        <w:spacing w:line="360" w:lineRule="auto"/>
        <w:ind w:firstLine="482" w:firstLineChars="200"/>
        <w:rPr>
          <w:rFonts w:ascii="黑体" w:hAnsi="黑体" w:eastAsia="黑体"/>
          <w:b/>
          <w:sz w:val="24"/>
          <w:szCs w:val="24"/>
        </w:rPr>
      </w:pPr>
      <w:r>
        <w:rPr>
          <w:rFonts w:hint="eastAsia" w:ascii="黑体" w:hAnsi="黑体" w:eastAsia="黑体"/>
          <w:b/>
          <w:sz w:val="24"/>
          <w:szCs w:val="24"/>
        </w:rPr>
        <w:t>（十一）大力支持规范民办教育发展</w:t>
      </w:r>
    </w:p>
    <w:p w14:paraId="6D57F21F">
      <w:pPr>
        <w:widowControl/>
        <w:shd w:val="clear" w:color="auto" w:fill="FFFFFF"/>
        <w:spacing w:line="360" w:lineRule="auto"/>
        <w:ind w:firstLine="482" w:firstLineChars="200"/>
        <w:rPr>
          <w:rFonts w:ascii="宋体" w:hAnsi="宋体"/>
          <w:kern w:val="0"/>
          <w:sz w:val="24"/>
          <w:szCs w:val="24"/>
        </w:rPr>
      </w:pPr>
      <w:r>
        <w:rPr>
          <w:rFonts w:hint="eastAsia" w:ascii="宋体" w:hAnsi="宋体"/>
          <w:b/>
          <w:kern w:val="0"/>
          <w:sz w:val="24"/>
          <w:szCs w:val="24"/>
        </w:rPr>
        <w:t>1.支持民办教育发展。</w:t>
      </w:r>
      <w:r>
        <w:rPr>
          <w:rFonts w:hint="eastAsia" w:ascii="宋体" w:hAnsi="宋体"/>
          <w:kern w:val="0"/>
          <w:sz w:val="24"/>
          <w:szCs w:val="24"/>
        </w:rPr>
        <w:t>多种形式保证用地供给，不断满足人民群众多样化教育需求。将民办教育纳入教育事业发展总体规划，充分考虑人口迁移、城镇人口激增等因素，统筹发展公办教育与民办教育，积极扶持有特色、高水平的民办教育，为民办教育发展留出空间，为形成公办民办互补、有序竞争和良性发展的多元办学格局奠定基础。</w:t>
      </w:r>
    </w:p>
    <w:p w14:paraId="52D95BBC">
      <w:pPr>
        <w:widowControl/>
        <w:shd w:val="clear" w:color="auto" w:fill="FFFFFF"/>
        <w:spacing w:line="360" w:lineRule="auto"/>
        <w:ind w:firstLine="480" w:firstLineChars="200"/>
        <w:rPr>
          <w:rFonts w:ascii="宋体" w:hAnsi="宋体"/>
          <w:kern w:val="0"/>
          <w:sz w:val="24"/>
          <w:szCs w:val="24"/>
        </w:rPr>
      </w:pPr>
      <w:r>
        <w:rPr>
          <w:rFonts w:ascii="宋体" w:hAnsi="宋体"/>
          <w:kern w:val="0"/>
          <w:sz w:val="24"/>
          <w:szCs w:val="24"/>
        </w:rPr>
        <w:t>大力引进</w:t>
      </w:r>
      <w:r>
        <w:rPr>
          <w:rFonts w:hint="eastAsia" w:ascii="宋体" w:hAnsi="宋体"/>
          <w:kern w:val="0"/>
          <w:sz w:val="24"/>
          <w:szCs w:val="24"/>
        </w:rPr>
        <w:t>具有先进教育管理理念、教育内容、教育模式的</w:t>
      </w:r>
      <w:r>
        <w:rPr>
          <w:rFonts w:ascii="宋体" w:hAnsi="宋体"/>
          <w:kern w:val="0"/>
          <w:sz w:val="24"/>
          <w:szCs w:val="24"/>
        </w:rPr>
        <w:t>民办教育机构</w:t>
      </w:r>
      <w:r>
        <w:rPr>
          <w:rFonts w:hint="eastAsia" w:ascii="宋体" w:hAnsi="宋体"/>
          <w:kern w:val="0"/>
          <w:sz w:val="24"/>
          <w:szCs w:val="24"/>
        </w:rPr>
        <w:t>，积极鼓励企业、团体和个人等社会力量和民间资本通过独资、合资、合作等多种途径多种形式参与办学。</w:t>
      </w:r>
    </w:p>
    <w:p w14:paraId="469798E9">
      <w:pPr>
        <w:spacing w:line="360" w:lineRule="auto"/>
        <w:ind w:firstLine="482" w:firstLineChars="200"/>
        <w:rPr>
          <w:rFonts w:ascii="宋体" w:hAnsi="宋体"/>
          <w:kern w:val="0"/>
          <w:sz w:val="24"/>
          <w:szCs w:val="24"/>
        </w:rPr>
      </w:pPr>
      <w:r>
        <w:rPr>
          <w:rFonts w:hint="eastAsia" w:ascii="宋体" w:hAnsi="宋体"/>
          <w:b/>
          <w:bCs/>
          <w:kern w:val="0"/>
          <w:sz w:val="24"/>
          <w:szCs w:val="24"/>
        </w:rPr>
        <w:t>2.落实支持民办教育发展的政策措施。</w:t>
      </w:r>
      <w:r>
        <w:rPr>
          <w:rFonts w:hint="eastAsia" w:ascii="宋体" w:hAnsi="宋体"/>
          <w:kern w:val="0"/>
          <w:sz w:val="24"/>
          <w:szCs w:val="24"/>
        </w:rPr>
        <w:t>根据国家和省相关法律和政策，着力解决民办教育在财税、金融、土地和社会保</w:t>
      </w:r>
      <w:r>
        <w:rPr>
          <w:rFonts w:hint="eastAsia" w:ascii="宋体" w:hAnsi="宋体"/>
          <w:color w:val="000000" w:themeColor="text1"/>
          <w:kern w:val="0"/>
          <w:sz w:val="24"/>
          <w:szCs w:val="24"/>
          <w14:textFill>
            <w14:solidFill>
              <w14:schemeClr w14:val="tx1"/>
            </w14:solidFill>
          </w14:textFill>
        </w:rPr>
        <w:t>障等政策方面遇到的问题。</w:t>
      </w:r>
      <w:r>
        <w:rPr>
          <w:rFonts w:hint="eastAsia"/>
          <w:color w:val="000000" w:themeColor="text1"/>
          <w:sz w:val="24"/>
          <w:szCs w:val="24"/>
          <w14:textFill>
            <w14:solidFill>
              <w14:schemeClr w14:val="tx1"/>
            </w14:solidFill>
          </w14:textFill>
        </w:rPr>
        <w:t>扩大“公民同招”覆盖范围。推进民办教育分类管理改革，提升民办中小学的内涵与优势，扩大优质教育资源的覆盖面。完善民办学校生均拨款制度，</w:t>
      </w:r>
      <w:r>
        <w:rPr>
          <w:rFonts w:hint="eastAsia" w:ascii="宋体" w:hAnsi="宋体"/>
          <w:color w:val="000000" w:themeColor="text1"/>
          <w:kern w:val="0"/>
          <w:sz w:val="24"/>
          <w:szCs w:val="24"/>
          <w14:textFill>
            <w14:solidFill>
              <w14:schemeClr w14:val="tx1"/>
            </w14:solidFill>
          </w14:textFill>
        </w:rPr>
        <w:t>努力</w:t>
      </w:r>
      <w:r>
        <w:rPr>
          <w:rFonts w:hint="eastAsia" w:ascii="宋体" w:hAnsi="宋体"/>
          <w:kern w:val="0"/>
          <w:sz w:val="24"/>
          <w:szCs w:val="24"/>
        </w:rPr>
        <w:t>增加公共财政对民办教育的扶持，按不低于公办义务教育学生生均公用经费的标准补助民办义务教育学校。推进各级政府通过购买服务、以奖代补、补助生均经费等方式扶持民办教育发展。鼓励公办学校教师到民办学校交流任教，任教期间其公办教师身份不变，教龄连续计算。</w:t>
      </w:r>
    </w:p>
    <w:p w14:paraId="2C6FBE1B">
      <w:pPr>
        <w:widowControl/>
        <w:shd w:val="clear" w:color="auto" w:fill="FFFFFF"/>
        <w:spacing w:line="360" w:lineRule="auto"/>
        <w:ind w:firstLine="482" w:firstLineChars="200"/>
        <w:rPr>
          <w:rFonts w:ascii="宋体" w:hAnsi="宋体"/>
          <w:bCs/>
          <w:kern w:val="0"/>
          <w:sz w:val="24"/>
          <w:szCs w:val="24"/>
        </w:rPr>
      </w:pPr>
      <w:r>
        <w:rPr>
          <w:rFonts w:hint="eastAsia" w:ascii="宋体" w:hAnsi="宋体"/>
          <w:b/>
          <w:kern w:val="0"/>
          <w:sz w:val="24"/>
          <w:szCs w:val="24"/>
        </w:rPr>
        <w:t>3.</w:t>
      </w:r>
      <w:r>
        <w:rPr>
          <w:rFonts w:hint="eastAsia" w:ascii="宋体" w:hAnsi="宋体"/>
          <w:b/>
          <w:bCs/>
          <w:kern w:val="0"/>
          <w:sz w:val="24"/>
          <w:szCs w:val="24"/>
        </w:rPr>
        <w:t>规范民办学校办学行为。</w:t>
      </w:r>
      <w:r>
        <w:rPr>
          <w:rFonts w:hint="eastAsia" w:ascii="宋体" w:hAnsi="宋体"/>
          <w:kern w:val="0"/>
          <w:sz w:val="24"/>
          <w:szCs w:val="24"/>
        </w:rPr>
        <w:t>依法引导民办学校规范办学行为，改善办学条件，提高管理水平和办学质量、教育质量，实现特色化、优质化发展。出台《</w:t>
      </w:r>
      <w:r>
        <w:rPr>
          <w:rFonts w:hint="eastAsia" w:ascii="宋体" w:hAnsi="宋体"/>
          <w:bCs/>
          <w:kern w:val="0"/>
          <w:sz w:val="24"/>
          <w:szCs w:val="24"/>
        </w:rPr>
        <w:t>咸宁市民办学校管理办法（试行）</w:t>
      </w:r>
      <w:r>
        <w:rPr>
          <w:rFonts w:hint="eastAsia" w:ascii="宋体" w:hAnsi="宋体"/>
          <w:kern w:val="0"/>
          <w:sz w:val="24"/>
          <w:szCs w:val="24"/>
        </w:rPr>
        <w:t>》，</w:t>
      </w:r>
      <w:r>
        <w:rPr>
          <w:rFonts w:hint="eastAsia" w:ascii="宋体" w:hAnsi="宋体"/>
          <w:bCs/>
          <w:kern w:val="0"/>
          <w:sz w:val="24"/>
          <w:szCs w:val="24"/>
        </w:rPr>
        <w:t>在党组织建设、法人治理</w:t>
      </w:r>
      <w:r>
        <w:rPr>
          <w:rFonts w:hint="eastAsia" w:ascii="宋体" w:hAnsi="宋体"/>
          <w:kern w:val="0"/>
          <w:sz w:val="24"/>
          <w:szCs w:val="24"/>
        </w:rPr>
        <w:t>、</w:t>
      </w:r>
      <w:r>
        <w:rPr>
          <w:rFonts w:hint="eastAsia" w:ascii="宋体" w:hAnsi="宋体"/>
          <w:bCs/>
          <w:kern w:val="0"/>
          <w:sz w:val="24"/>
          <w:szCs w:val="24"/>
        </w:rPr>
        <w:t>教育教学</w:t>
      </w:r>
      <w:r>
        <w:rPr>
          <w:rFonts w:hint="eastAsia" w:ascii="宋体" w:hAnsi="宋体"/>
          <w:kern w:val="0"/>
          <w:sz w:val="24"/>
          <w:szCs w:val="24"/>
        </w:rPr>
        <w:t>、</w:t>
      </w:r>
      <w:r>
        <w:rPr>
          <w:rFonts w:hint="eastAsia" w:ascii="宋体" w:hAnsi="宋体"/>
          <w:bCs/>
          <w:kern w:val="0"/>
          <w:sz w:val="24"/>
          <w:szCs w:val="24"/>
        </w:rPr>
        <w:t>招生行为</w:t>
      </w:r>
      <w:r>
        <w:rPr>
          <w:rFonts w:hint="eastAsia" w:ascii="宋体" w:hAnsi="宋体"/>
          <w:kern w:val="0"/>
          <w:sz w:val="24"/>
          <w:szCs w:val="24"/>
        </w:rPr>
        <w:t>、</w:t>
      </w:r>
      <w:r>
        <w:rPr>
          <w:rFonts w:hint="eastAsia" w:ascii="宋体" w:hAnsi="宋体"/>
          <w:bCs/>
          <w:kern w:val="0"/>
          <w:sz w:val="24"/>
          <w:szCs w:val="24"/>
        </w:rPr>
        <w:t>收费管理</w:t>
      </w:r>
      <w:r>
        <w:rPr>
          <w:rFonts w:hint="eastAsia" w:ascii="宋体" w:hAnsi="宋体"/>
          <w:kern w:val="0"/>
          <w:sz w:val="24"/>
          <w:szCs w:val="24"/>
        </w:rPr>
        <w:t>、</w:t>
      </w:r>
      <w:r>
        <w:rPr>
          <w:rFonts w:hint="eastAsia" w:ascii="宋体" w:hAnsi="宋体"/>
          <w:bCs/>
          <w:kern w:val="0"/>
          <w:sz w:val="24"/>
          <w:szCs w:val="24"/>
        </w:rPr>
        <w:t>教师管理</w:t>
      </w:r>
      <w:r>
        <w:rPr>
          <w:rFonts w:hint="eastAsia" w:ascii="宋体" w:hAnsi="宋体"/>
          <w:kern w:val="0"/>
          <w:sz w:val="24"/>
          <w:szCs w:val="24"/>
        </w:rPr>
        <w:t>、</w:t>
      </w:r>
      <w:r>
        <w:rPr>
          <w:rFonts w:hint="eastAsia" w:ascii="宋体" w:hAnsi="宋体"/>
          <w:bCs/>
          <w:kern w:val="0"/>
          <w:sz w:val="24"/>
          <w:szCs w:val="24"/>
        </w:rPr>
        <w:t>财务管理</w:t>
      </w:r>
      <w:r>
        <w:rPr>
          <w:rFonts w:hint="eastAsia" w:ascii="宋体" w:hAnsi="宋体"/>
          <w:kern w:val="0"/>
          <w:sz w:val="24"/>
          <w:szCs w:val="24"/>
        </w:rPr>
        <w:t>、</w:t>
      </w:r>
      <w:r>
        <w:rPr>
          <w:rFonts w:hint="eastAsia" w:ascii="宋体" w:hAnsi="宋体"/>
          <w:bCs/>
          <w:kern w:val="0"/>
          <w:sz w:val="24"/>
          <w:szCs w:val="24"/>
        </w:rPr>
        <w:t>安全管理</w:t>
      </w:r>
      <w:r>
        <w:rPr>
          <w:rFonts w:hint="eastAsia" w:ascii="宋体" w:hAnsi="宋体"/>
          <w:kern w:val="0"/>
          <w:sz w:val="24"/>
          <w:szCs w:val="24"/>
        </w:rPr>
        <w:t>、</w:t>
      </w:r>
      <w:r>
        <w:rPr>
          <w:rFonts w:hint="eastAsia" w:ascii="宋体" w:hAnsi="宋体"/>
          <w:bCs/>
          <w:kern w:val="0"/>
          <w:sz w:val="24"/>
          <w:szCs w:val="24"/>
        </w:rPr>
        <w:t>监督管理等方面规范民办学校办学行为。</w:t>
      </w:r>
    </w:p>
    <w:p w14:paraId="442D0B7A">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（十二）</w:t>
      </w:r>
      <w:r>
        <w:rPr>
          <w:rFonts w:hint="eastAsia" w:ascii="黑体" w:hAnsi="黑体" w:eastAsia="黑体" w:cs="仿宋_GB2312"/>
          <w:b/>
          <w:kern w:val="0"/>
          <w:sz w:val="24"/>
          <w:szCs w:val="24"/>
        </w:rPr>
        <w:t>积极推进继续教育改革发展</w:t>
      </w:r>
    </w:p>
    <w:p w14:paraId="2CEB5CE7">
      <w:pPr>
        <w:spacing w:line="360" w:lineRule="auto"/>
        <w:ind w:firstLine="482" w:firstLineChars="200"/>
        <w:rPr>
          <w:rFonts w:ascii="宋体" w:hAnsi="宋体"/>
          <w:sz w:val="24"/>
          <w:szCs w:val="24"/>
        </w:rPr>
      </w:pPr>
      <w:r>
        <w:rPr>
          <w:rFonts w:hint="eastAsia" w:ascii="宋体" w:hAnsi="宋体"/>
          <w:b/>
          <w:sz w:val="24"/>
          <w:szCs w:val="24"/>
        </w:rPr>
        <w:t>1.完善社区教育网络。</w:t>
      </w:r>
      <w:r>
        <w:rPr>
          <w:rFonts w:hint="eastAsia" w:ascii="宋体" w:hAnsi="宋体"/>
          <w:sz w:val="24"/>
          <w:szCs w:val="24"/>
        </w:rPr>
        <w:t>健全以市级开放大学和县（市、区）、街道（镇）社区教育中心为骨干、社区居民学校和企业职工学校为基础的社区教育服务网络。加强市、县（市、区）开放大学建设，推进社区教育中心标准化建设和数字化学习型社区建设，打造服务全民终身学习的资源平台和支撑载体。</w:t>
      </w:r>
    </w:p>
    <w:p w14:paraId="12CA243D">
      <w:pPr>
        <w:spacing w:line="360" w:lineRule="auto"/>
        <w:ind w:firstLine="482" w:firstLineChars="200"/>
        <w:rPr>
          <w:rFonts w:ascii="宋体" w:hAnsi="宋体"/>
          <w:sz w:val="24"/>
          <w:szCs w:val="24"/>
        </w:rPr>
      </w:pPr>
      <w:r>
        <w:rPr>
          <w:rFonts w:hint="eastAsia" w:ascii="宋体" w:hAnsi="宋体"/>
          <w:b/>
          <w:sz w:val="24"/>
          <w:szCs w:val="24"/>
        </w:rPr>
        <w:t>2.发展多层次教育培训。</w:t>
      </w:r>
      <w:r>
        <w:rPr>
          <w:rFonts w:hint="eastAsia" w:ascii="宋体" w:hAnsi="宋体"/>
          <w:sz w:val="24"/>
          <w:szCs w:val="24"/>
        </w:rPr>
        <w:t>构建全体劳动者职业培训体系，加强职业培训与企业岗位需求对接，开发符合产业发展方向的培训项目，重点面向企业职工、院校学生、退役士兵及产业急需的技能人才等各类群体开展职业技能培训。加强现代农业职业教育，支持办好涉农专业，培养适应农业产业化和科技进步的新型职业农民。大力发展社区教育、家庭教育、农村教育、妇女教育，广泛开展灵活多样的教育活动。加快发展老年教育，构建完善覆盖城乡、多层次、多形式的老年教育办学体系。规范发展社会培训，支持社会力量举办各类非学历教育培训。</w:t>
      </w:r>
    </w:p>
    <w:p w14:paraId="34CE2A46">
      <w:pPr>
        <w:spacing w:line="360" w:lineRule="auto"/>
        <w:ind w:firstLine="482" w:firstLineChars="200"/>
        <w:rPr>
          <w:rFonts w:ascii="宋体" w:hAnsi="宋体"/>
          <w:sz w:val="24"/>
          <w:szCs w:val="24"/>
        </w:rPr>
      </w:pPr>
      <w:r>
        <w:rPr>
          <w:rFonts w:hint="eastAsia" w:ascii="宋体" w:hAnsi="宋体"/>
          <w:b/>
          <w:sz w:val="24"/>
          <w:szCs w:val="24"/>
        </w:rPr>
        <w:t>3.创新继续教育方式和制度。</w:t>
      </w:r>
      <w:r>
        <w:rPr>
          <w:rFonts w:hint="eastAsia" w:ascii="宋体" w:hAnsi="宋体"/>
          <w:sz w:val="24"/>
          <w:szCs w:val="24"/>
        </w:rPr>
        <w:t>发挥学校、科研院所和企业施教机构在学科、研究、设施和人才等方面的优势，依托教育公共服务平台，建设数字化终身教育资源库，打造多终端学习服务平台，发展现代远程教育，构建开放式继续教育培训体系。建设终身教育学分银行，推进学习信息库和个人终身学习账户，建立市民学分认证、积累与转换制度。定期开展全民终身学习活动周，倡导全民阅读，浓厚终身教育氛围。推动全民学习和终身学习，完善教育服务体系，提升服务社会功能，推动学习型城市创建。</w:t>
      </w:r>
    </w:p>
    <w:p w14:paraId="7038AA2D">
      <w:pPr>
        <w:spacing w:line="360" w:lineRule="auto"/>
        <w:ind w:firstLine="482" w:firstLineChars="200"/>
        <w:rPr>
          <w:rFonts w:ascii="黑体" w:hAnsi="黑体" w:eastAsia="黑体"/>
          <w:b/>
          <w:sz w:val="24"/>
          <w:szCs w:val="24"/>
        </w:rPr>
      </w:pPr>
      <w:r>
        <w:rPr>
          <w:rFonts w:hint="eastAsia" w:ascii="黑体" w:hAnsi="黑体" w:eastAsia="黑体"/>
          <w:b/>
          <w:sz w:val="24"/>
          <w:szCs w:val="24"/>
        </w:rPr>
        <w:t>（十三）深化教育国际交流合作</w:t>
      </w:r>
    </w:p>
    <w:p w14:paraId="2B64181D">
      <w:pPr>
        <w:spacing w:line="360" w:lineRule="auto"/>
        <w:ind w:firstLine="482" w:firstLineChars="200"/>
        <w:rPr>
          <w:rFonts w:ascii="宋体" w:hAnsi="宋体"/>
          <w:sz w:val="24"/>
          <w:szCs w:val="24"/>
        </w:rPr>
      </w:pPr>
      <w:r>
        <w:rPr>
          <w:rFonts w:hint="eastAsia" w:ascii="宋体" w:hAnsi="宋体"/>
          <w:b/>
          <w:sz w:val="24"/>
          <w:szCs w:val="24"/>
        </w:rPr>
        <w:t>1.加强教育国际交流合作。</w:t>
      </w:r>
      <w:r>
        <w:rPr>
          <w:rFonts w:hint="eastAsia" w:ascii="宋体" w:hAnsi="宋体"/>
          <w:sz w:val="24"/>
          <w:szCs w:val="24"/>
        </w:rPr>
        <w:t>构建国际化人才培养体系。坚持引进与开发相结合，建立完善服务支持国际化人才培养的课程体系、评价体系，鼓励高校、职业学校建设一批国际化的学科专业和课程，积极开展与海外友好学校教师互派、学生互换、学分互认，拓展学生海外实习、就业与升学渠道。鼓励普通高中在拓展型、研究型课程中选择试用部分国际课程科目，支持有条件高中开设非通用语种的第二外语。开展国际理解教育，深化中小学双语教育实验，推动中外师生交流，扩大教师境外培训规模。</w:t>
      </w:r>
    </w:p>
    <w:p w14:paraId="196A20C9">
      <w:pPr>
        <w:spacing w:before="156" w:beforeLines="50" w:after="156" w:afterLines="50" w:line="360" w:lineRule="auto"/>
        <w:ind w:firstLine="482" w:firstLineChars="200"/>
        <w:rPr>
          <w:rFonts w:ascii="宋体" w:hAnsi="宋体"/>
          <w:sz w:val="24"/>
          <w:szCs w:val="24"/>
        </w:rPr>
      </w:pPr>
      <w:r>
        <w:rPr>
          <w:rFonts w:hint="eastAsia" w:ascii="宋体" w:hAnsi="宋体"/>
          <w:b/>
          <w:sz w:val="24"/>
          <w:szCs w:val="24"/>
        </w:rPr>
        <w:t>2.开展品牌合作办学。</w:t>
      </w:r>
      <w:r>
        <w:rPr>
          <w:rFonts w:hint="eastAsia" w:ascii="宋体" w:hAnsi="宋体"/>
          <w:sz w:val="24"/>
          <w:szCs w:val="24"/>
        </w:rPr>
        <w:t>开展师生国际交流活动，开拓教育服务，</w:t>
      </w:r>
      <w:r>
        <w:rPr>
          <w:rFonts w:ascii="宋体" w:hAnsi="宋体"/>
          <w:sz w:val="24"/>
          <w:szCs w:val="24"/>
        </w:rPr>
        <w:t>扩大对外交流与合作。</w:t>
      </w:r>
      <w:r>
        <w:rPr>
          <w:rFonts w:hint="eastAsia" w:ascii="宋体" w:hAnsi="宋体"/>
          <w:sz w:val="24"/>
          <w:szCs w:val="24"/>
        </w:rPr>
        <w:t>鼓励中小学（幼儿园）建立国（境）外友好学校，建立经常性的教育教学交流关系。深化高等教育和职业教育领域的中外合作办学，支持高校依托优势学科、重点发展专业举办中外合作品牌专业，积极引进国际先进职业教育模式和国际通用职业资格证书。启动“青少年海外学习交流计划”</w:t>
      </w:r>
      <w:r>
        <w:rPr>
          <w:rFonts w:ascii="宋体" w:hAnsi="宋体"/>
          <w:sz w:val="24"/>
          <w:szCs w:val="24"/>
        </w:rPr>
        <w:t>“教师海外学习交流计划”，</w:t>
      </w:r>
      <w:r>
        <w:rPr>
          <w:rFonts w:hint="eastAsia" w:ascii="宋体" w:hAnsi="宋体"/>
          <w:sz w:val="24"/>
          <w:szCs w:val="24"/>
        </w:rPr>
        <w:t>支持</w:t>
      </w:r>
      <w:r>
        <w:rPr>
          <w:rFonts w:ascii="宋体" w:hAnsi="宋体"/>
          <w:sz w:val="24"/>
          <w:szCs w:val="24"/>
        </w:rPr>
        <w:t>大</w:t>
      </w:r>
      <w:r>
        <w:rPr>
          <w:rFonts w:hint="eastAsia" w:ascii="宋体" w:hAnsi="宋体"/>
          <w:sz w:val="24"/>
          <w:szCs w:val="24"/>
        </w:rPr>
        <w:t>学生赴海外留学、参与科研、见习实习，</w:t>
      </w:r>
      <w:r>
        <w:rPr>
          <w:rFonts w:ascii="宋体" w:hAnsi="宋体"/>
          <w:sz w:val="24"/>
          <w:szCs w:val="24"/>
        </w:rPr>
        <w:t>支持中小学生赴海外游学，选派优秀</w:t>
      </w:r>
      <w:r>
        <w:rPr>
          <w:rFonts w:hint="eastAsia" w:ascii="宋体" w:hAnsi="宋体"/>
          <w:sz w:val="24"/>
          <w:szCs w:val="24"/>
        </w:rPr>
        <w:t>教师或管理人员赴海外培训</w:t>
      </w:r>
      <w:r>
        <w:rPr>
          <w:rFonts w:ascii="宋体" w:hAnsi="宋体"/>
          <w:sz w:val="24"/>
          <w:szCs w:val="24"/>
        </w:rPr>
        <w:t>，</w:t>
      </w:r>
      <w:r>
        <w:rPr>
          <w:rFonts w:hint="eastAsia" w:ascii="宋体" w:hAnsi="宋体"/>
          <w:sz w:val="24"/>
          <w:szCs w:val="24"/>
        </w:rPr>
        <w:t>着力培养具有国际视野、通晓国际规则、能够参与国际事务与国际竞争的高素质人才。实施海外引智计划，引进高水平学者和管理专家</w:t>
      </w:r>
      <w:r>
        <w:rPr>
          <w:rFonts w:ascii="宋体" w:hAnsi="宋体"/>
          <w:sz w:val="24"/>
          <w:szCs w:val="24"/>
        </w:rPr>
        <w:t>，</w:t>
      </w:r>
      <w:r>
        <w:rPr>
          <w:rFonts w:hint="eastAsia" w:ascii="宋体" w:hAnsi="宋体"/>
          <w:sz w:val="24"/>
          <w:szCs w:val="24"/>
        </w:rPr>
        <w:t>吸引境外学生来</w:t>
      </w:r>
      <w:r>
        <w:rPr>
          <w:rFonts w:ascii="宋体" w:hAnsi="宋体"/>
          <w:sz w:val="24"/>
          <w:szCs w:val="24"/>
        </w:rPr>
        <w:t>咸</w:t>
      </w:r>
      <w:r>
        <w:rPr>
          <w:rFonts w:hint="eastAsia" w:ascii="宋体" w:hAnsi="宋体"/>
          <w:sz w:val="24"/>
          <w:szCs w:val="24"/>
        </w:rPr>
        <w:t>留学</w:t>
      </w:r>
      <w:r>
        <w:rPr>
          <w:rFonts w:ascii="宋体" w:hAnsi="宋体"/>
          <w:sz w:val="24"/>
          <w:szCs w:val="24"/>
        </w:rPr>
        <w:t>，提升教育国际合作与影响。</w:t>
      </w:r>
    </w:p>
    <w:p w14:paraId="7436E941">
      <w:pPr>
        <w:spacing w:line="360" w:lineRule="auto"/>
        <w:ind w:firstLine="482" w:firstLineChars="200"/>
        <w:rPr>
          <w:rFonts w:ascii="黑体" w:hAnsi="黑体" w:eastAsia="黑体"/>
          <w:b/>
          <w:sz w:val="24"/>
          <w:szCs w:val="24"/>
        </w:rPr>
      </w:pPr>
      <w:r>
        <w:rPr>
          <w:rFonts w:hint="eastAsia" w:ascii="黑体" w:hAnsi="黑体" w:eastAsia="黑体"/>
          <w:b/>
          <w:sz w:val="24"/>
          <w:szCs w:val="24"/>
        </w:rPr>
        <w:t>（十四）夯实教育科研助力教育发展</w:t>
      </w:r>
    </w:p>
    <w:p w14:paraId="3C26AA68">
      <w:pPr>
        <w:spacing w:line="360" w:lineRule="auto"/>
        <w:ind w:firstLine="482" w:firstLineChars="200"/>
        <w:rPr>
          <w:rFonts w:ascii="宋体" w:hAnsi="宋体"/>
          <w:bCs/>
          <w:sz w:val="24"/>
          <w:szCs w:val="24"/>
        </w:rPr>
      </w:pPr>
      <w:r>
        <w:rPr>
          <w:rFonts w:hint="eastAsia" w:ascii="宋体" w:hAnsi="宋体"/>
          <w:b/>
          <w:sz w:val="24"/>
          <w:szCs w:val="24"/>
        </w:rPr>
        <w:t>1.发挥教育科研的支撑、驱动和引领作用。</w:t>
      </w:r>
      <w:r>
        <w:rPr>
          <w:rFonts w:hint="eastAsia" w:ascii="宋体" w:hAnsi="宋体"/>
          <w:bCs/>
          <w:sz w:val="24"/>
          <w:szCs w:val="24"/>
        </w:rPr>
        <w:t>高度重视新时代教育科研和教研的地位和作用，教育科研和教研是教育事业的重要组成部分，对教育改革发展具有支撑、驱动和引领作用。打造高水平教育教学研究机构和教育智库，建设一支高素质创新型科研队伍，催生一批优秀教育科研成果，探索地方教育科学研究院与大学、教育智库合作共赢的体制机制，教育科研体制机制健全完善。加大科研教研经费投入，建立和完善科研教研资助体系，探索多元化、多渠道多层次的投入体系，优化科研经费使用与管理。重视基础教育教研工作，加强教研在课程改革、指导教学实践、促进教师发展、服务教育决策等方面的作用。服务教师专业成长，指导教师改进教学方式，提高教书育人能力；服务学生全面发展，深入研究学生学习和成长规律，提高学生综合素质。</w:t>
      </w:r>
    </w:p>
    <w:p w14:paraId="282AB15E">
      <w:pPr>
        <w:spacing w:line="360" w:lineRule="auto"/>
        <w:ind w:firstLine="482" w:firstLineChars="200"/>
        <w:rPr>
          <w:rFonts w:ascii="宋体" w:hAnsi="宋体"/>
          <w:bCs/>
          <w:sz w:val="24"/>
          <w:szCs w:val="24"/>
        </w:rPr>
      </w:pPr>
      <w:r>
        <w:rPr>
          <w:rFonts w:hint="eastAsia" w:ascii="宋体" w:hAnsi="宋体"/>
          <w:b/>
          <w:sz w:val="24"/>
          <w:szCs w:val="24"/>
        </w:rPr>
        <w:t>2.服务学校教育教学，引领课程教学改革，提高教育教学质量。</w:t>
      </w:r>
      <w:r>
        <w:rPr>
          <w:rFonts w:hint="eastAsia" w:ascii="宋体" w:hAnsi="宋体"/>
          <w:bCs/>
          <w:sz w:val="24"/>
          <w:szCs w:val="24"/>
        </w:rPr>
        <w:t>明确教研机构的工作职责，充分发挥教研机构在推进区域课程教学改革、教学诊断与改进、课程教学资源建设、培育推广优秀教学成果等方面的重要作用。市、县级教研机构要重心下移，深入学校、课堂、教师、学生之中，紧密联系教育教学一线实际开展研究，指导学校和教师加强校本教研，改进教育教学工作，形成在课程目标引领下的备、教、学、评一体化的教学格局。学校要健全校本教研制度，开展经常性教研活动，充分发挥教研组、备课组、年级组在研究学生学习、改进教学方法、优化作业设计、解决教学问题、指导家庭教育等方面的作用。</w:t>
      </w:r>
    </w:p>
    <w:p w14:paraId="4B110702">
      <w:pPr>
        <w:spacing w:line="360" w:lineRule="auto"/>
        <w:ind w:firstLine="482" w:firstLineChars="200"/>
        <w:rPr>
          <w:rFonts w:ascii="宋体" w:hAnsi="宋体"/>
          <w:bCs/>
          <w:sz w:val="24"/>
          <w:szCs w:val="24"/>
        </w:rPr>
      </w:pPr>
      <w:r>
        <w:rPr>
          <w:rFonts w:hint="eastAsia" w:ascii="宋体" w:hAnsi="宋体"/>
          <w:b/>
          <w:sz w:val="24"/>
          <w:szCs w:val="24"/>
        </w:rPr>
        <w:t>3.重视教科研队伍建设。</w:t>
      </w:r>
      <w:r>
        <w:rPr>
          <w:rFonts w:hint="eastAsia" w:ascii="宋体" w:hAnsi="宋体"/>
          <w:bCs/>
          <w:sz w:val="24"/>
          <w:szCs w:val="24"/>
        </w:rPr>
        <w:t>按照“完善国家、省、市、县、校教研体系”的要求，建立专兼结合的教研队伍，市、县两级教研机构应按照国家课程方案配齐所有学科专职教研员，分学段配齐所有学科专职教研员。各级教研机构可在中小学或其他相关机构聘请若干名符合条件的兼职教研员。优化教研队伍年龄结构，及时遴选优秀年轻教师充实教研队伍，保持教研队伍充满活力。建立专职教研员定期到中小学任教制度，教研员在岗工作满5年后，原则上要到中小学校从事1学年以上教育教学工作。完善区域教研、校本教研、网络教研、综合教研制度，建立教研员乡村学校联系点制度。鼓励高等学校、科研机构等参与教育教学研究与改革工作。</w:t>
      </w:r>
    </w:p>
    <w:p w14:paraId="2F51C79A">
      <w:pPr>
        <w:spacing w:line="360" w:lineRule="auto"/>
        <w:ind w:firstLine="482" w:firstLineChars="200"/>
        <w:rPr>
          <w:rFonts w:ascii="宋体" w:hAnsi="宋体"/>
          <w:bCs/>
          <w:sz w:val="24"/>
          <w:szCs w:val="24"/>
        </w:rPr>
      </w:pPr>
      <w:r>
        <w:rPr>
          <w:rFonts w:hint="eastAsia" w:ascii="宋体" w:hAnsi="宋体"/>
          <w:b/>
          <w:sz w:val="24"/>
          <w:szCs w:val="24"/>
        </w:rPr>
        <w:t>4.突出全面育人，加强关键环节研究。</w:t>
      </w:r>
      <w:r>
        <w:rPr>
          <w:rFonts w:hint="eastAsia" w:ascii="宋体" w:hAnsi="宋体"/>
          <w:bCs/>
          <w:sz w:val="24"/>
          <w:szCs w:val="24"/>
        </w:rPr>
        <w:t>聚焦构建德智体美劳全面培养的教育体系，健全立德树人落实机制，围绕如何突出德育实效、提升智育水平、强化体育锻炼、增强美育熏陶、加强劳动教育等方面重点问题，强化学科整体育人功能。加强对课程、教学、作业和考试评价等育人关键环节研究。强化国家课程研究，指导学校和教师准确把握国家课程方案和课程标准，做好课程实施工作；加强地方课程和校本课程开发研究，丰富学校课程体系，满足学生多样化发展需求。加强综合性和实践性教学研究，指导学校和教师不断创新教学组织形式和教育教学方式。加强作业设计研究，指导学校和教师完善作业调控机制，创新作业方式，提升作业设计水平。加强考试评价改革研究，提高考试命题质量，推动建立以发展素质教育为导向的科学评价体系。</w:t>
      </w:r>
    </w:p>
    <w:p w14:paraId="66448862">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（十五）不断深化教育体制机制改革</w:t>
      </w:r>
    </w:p>
    <w:p w14:paraId="6557F05A">
      <w:pPr>
        <w:spacing w:line="360" w:lineRule="auto"/>
        <w:ind w:firstLine="480" w:firstLineChars="200"/>
        <w:rPr>
          <w:sz w:val="24"/>
          <w:szCs w:val="24"/>
        </w:rPr>
      </w:pPr>
      <w:r>
        <w:rPr>
          <w:rFonts w:hint="eastAsia"/>
          <w:sz w:val="24"/>
          <w:szCs w:val="24"/>
        </w:rPr>
        <w:t>加强党对教育工作的领导</w:t>
      </w:r>
      <w:r>
        <w:rPr>
          <w:sz w:val="24"/>
          <w:szCs w:val="24"/>
        </w:rPr>
        <w:t>。深化教育管理体制改革。深入推进</w:t>
      </w:r>
      <w:r>
        <w:rPr>
          <w:rFonts w:hint="eastAsia"/>
          <w:sz w:val="24"/>
          <w:szCs w:val="24"/>
        </w:rPr>
        <w:t>管办评分离，</w:t>
      </w:r>
      <w:r>
        <w:rPr>
          <w:sz w:val="24"/>
          <w:szCs w:val="24"/>
        </w:rPr>
        <w:t>建构</w:t>
      </w:r>
      <w:r>
        <w:rPr>
          <w:rFonts w:hint="eastAsia"/>
          <w:sz w:val="24"/>
          <w:szCs w:val="24"/>
        </w:rPr>
        <w:t>政府、学校、社会之间的</w:t>
      </w:r>
      <w:r>
        <w:rPr>
          <w:sz w:val="24"/>
          <w:szCs w:val="24"/>
        </w:rPr>
        <w:t>新型</w:t>
      </w:r>
      <w:r>
        <w:rPr>
          <w:rFonts w:hint="eastAsia"/>
          <w:sz w:val="24"/>
          <w:szCs w:val="24"/>
        </w:rPr>
        <w:t>关系，优化教育治理体系和治理方式</w:t>
      </w:r>
      <w:r>
        <w:rPr>
          <w:sz w:val="24"/>
          <w:szCs w:val="24"/>
        </w:rPr>
        <w:t>，</w:t>
      </w:r>
      <w:r>
        <w:rPr>
          <w:rFonts w:hint="eastAsia"/>
          <w:sz w:val="24"/>
          <w:szCs w:val="24"/>
        </w:rPr>
        <w:t>做到政府宏观管教育、学校专心办教育、社会参与评教育。</w:t>
      </w:r>
    </w:p>
    <w:p w14:paraId="1308D956">
      <w:pPr>
        <w:spacing w:line="360" w:lineRule="auto"/>
        <w:ind w:firstLine="480" w:firstLineChars="200"/>
        <w:rPr>
          <w:sz w:val="24"/>
          <w:szCs w:val="24"/>
        </w:rPr>
      </w:pPr>
      <w:r>
        <w:rPr>
          <w:rFonts w:hint="eastAsia"/>
          <w:sz w:val="24"/>
          <w:szCs w:val="24"/>
        </w:rPr>
        <w:t>加快简政放权和政府职能转变，明确各级政府及部门管理教育的职责权限，强化服务意识</w:t>
      </w:r>
      <w:r>
        <w:rPr>
          <w:sz w:val="24"/>
          <w:szCs w:val="24"/>
        </w:rPr>
        <w:t>。</w:t>
      </w:r>
      <w:r>
        <w:rPr>
          <w:rFonts w:hint="eastAsia"/>
          <w:sz w:val="24"/>
          <w:szCs w:val="24"/>
        </w:rPr>
        <w:t>全面实行权力清单、责任清单、负面清单制度，依法依规落实各级各类学校的办学自主权，减少对学校办学行为的行政干预，减少归并各类检查活动。推动教育行政管理由直接管理向间接管理、由办教育向管教育、由管理向服务转变。推进现代学校制度建设。加强教育决策研究，建立重大教育决策咨询制度，建立和完善教育重大事项公示、听证制度，依法完善规范性文件制定流程。完善教育法律法规执法体系，加大教育行政执法力度，依法纠正违法违规行为，保障教育法律和政策有效实施。</w:t>
      </w:r>
    </w:p>
    <w:p w14:paraId="083E2000">
      <w:pPr>
        <w:spacing w:line="360" w:lineRule="auto"/>
        <w:ind w:firstLine="480" w:firstLineChars="200"/>
        <w:rPr>
          <w:sz w:val="24"/>
          <w:szCs w:val="24"/>
        </w:rPr>
      </w:pPr>
      <w:r>
        <w:rPr>
          <w:rFonts w:hint="eastAsia"/>
          <w:sz w:val="24"/>
          <w:szCs w:val="24"/>
        </w:rPr>
        <w:t>完善学校内部治理结构，加强学校章程和配套制度建设，全面形成中小学一校一章程的基本格局，加快现代学校制度建设，落实学校办学自主权，完善学校内部治理结构，</w:t>
      </w:r>
      <w:r>
        <w:rPr>
          <w:sz w:val="24"/>
          <w:szCs w:val="24"/>
        </w:rPr>
        <w:t>加强学校办学质量考核，科学使用绩效考核结果，</w:t>
      </w:r>
      <w:r>
        <w:rPr>
          <w:rFonts w:hint="eastAsia"/>
          <w:sz w:val="24"/>
          <w:szCs w:val="24"/>
        </w:rPr>
        <w:t>促进学校面向社会、依法自主办学，增强学校办学活力。</w:t>
      </w:r>
    </w:p>
    <w:p w14:paraId="1976A1EE">
      <w:pPr>
        <w:spacing w:line="360" w:lineRule="auto"/>
        <w:ind w:firstLine="480" w:firstLineChars="200"/>
        <w:rPr>
          <w:sz w:val="24"/>
          <w:szCs w:val="24"/>
        </w:rPr>
      </w:pPr>
      <w:r>
        <w:rPr>
          <w:rFonts w:hint="eastAsia"/>
          <w:sz w:val="24"/>
          <w:szCs w:val="24"/>
        </w:rPr>
        <w:t>深化考试招生制度改革，完善义务教育招生考试制度，根据教育部和湖北省深化考试招生制度改革的有关规定进行初中学业水平考试和学生综合素质评价，初步形成基于初中学业水平考试成绩、学生综合素质评价结果的高中阶段学校考试招生录取模式和规范有序、监督有力的管理机制。</w:t>
      </w:r>
    </w:p>
    <w:p w14:paraId="50DB54FD">
      <w:pPr>
        <w:spacing w:line="360" w:lineRule="auto"/>
        <w:ind w:firstLine="480" w:firstLineChars="200"/>
        <w:rPr>
          <w:sz w:val="24"/>
          <w:szCs w:val="24"/>
        </w:rPr>
      </w:pPr>
      <w:r>
        <w:rPr>
          <w:rFonts w:hint="eastAsia"/>
          <w:sz w:val="24"/>
          <w:szCs w:val="24"/>
        </w:rPr>
        <w:t>深化教育督导改革，健全教育督导组织机构，加强督导队伍建设。深化教育领域“放管服”改革。大力推进“互联网+监管”，优化“双随机</w:t>
      </w:r>
      <w:r>
        <w:rPr>
          <w:rFonts w:hint="eastAsia"/>
          <w:sz w:val="24"/>
          <w:szCs w:val="24"/>
          <w:lang w:eastAsia="zh-CN"/>
        </w:rPr>
        <w:t>、</w:t>
      </w:r>
      <w:bookmarkStart w:id="0" w:name="_GoBack"/>
      <w:bookmarkEnd w:id="0"/>
      <w:r>
        <w:rPr>
          <w:rFonts w:hint="eastAsia"/>
          <w:sz w:val="24"/>
          <w:szCs w:val="24"/>
        </w:rPr>
        <w:t>一公开”，健全教育信用监管体系，做到放管服一体化，提供一站式服务。</w:t>
      </w:r>
    </w:p>
    <w:p w14:paraId="427E374D">
      <w:pPr>
        <w:spacing w:line="360" w:lineRule="auto"/>
        <w:ind w:firstLine="480" w:firstLineChars="200"/>
        <w:rPr>
          <w:rFonts w:ascii="宋体" w:hAnsi="宋体"/>
          <w:sz w:val="24"/>
          <w:szCs w:val="24"/>
        </w:rPr>
      </w:pPr>
    </w:p>
    <w:p w14:paraId="0DC6ACAB">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五、“十四五”教育事业发展重大工程</w:t>
      </w:r>
    </w:p>
    <w:p w14:paraId="18607FBF">
      <w:pPr>
        <w:spacing w:line="360" w:lineRule="auto"/>
        <w:ind w:firstLine="480" w:firstLineChars="200"/>
        <w:rPr>
          <w:rFonts w:ascii="宋体" w:hAnsi="宋体"/>
          <w:sz w:val="24"/>
          <w:szCs w:val="24"/>
        </w:rPr>
      </w:pPr>
      <w:r>
        <w:rPr>
          <w:rFonts w:hint="eastAsia" w:ascii="宋体" w:hAnsi="宋体"/>
          <w:sz w:val="24"/>
          <w:szCs w:val="24"/>
        </w:rPr>
        <w:t>“十四五”期间，全市实施若干教育重大项目工程，为教育发展提供支撑，策划项目636个，入库资金410亿元。其中：实施基础教育提质扩容工程，策划项目558个，入库资金294亿元；实施职业教育产教融合创新发展工程，策划项目32个，入库资金28亿；实施高等教育内涵发展工程，策划项目13个，入库资金63亿元；实施智慧教育工程，策划项目33个，入库划资金25亿元。</w:t>
      </w:r>
    </w:p>
    <w:p w14:paraId="5526D8AD">
      <w:pPr>
        <w:spacing w:before="156" w:beforeLines="50" w:after="156" w:afterLines="50" w:line="360" w:lineRule="auto"/>
        <w:ind w:firstLine="482" w:firstLineChars="200"/>
        <w:rPr>
          <w:rFonts w:ascii="黑体" w:hAnsi="黑体" w:eastAsia="黑体"/>
          <w:b/>
          <w:bCs/>
          <w:sz w:val="24"/>
          <w:szCs w:val="24"/>
        </w:rPr>
      </w:pPr>
      <w:r>
        <w:rPr>
          <w:rFonts w:hint="eastAsia" w:ascii="黑体" w:hAnsi="黑体" w:eastAsia="黑体"/>
          <w:b/>
          <w:bCs/>
          <w:sz w:val="24"/>
          <w:szCs w:val="24"/>
        </w:rPr>
        <w:t>（一）学前教育整体提升工程</w:t>
      </w:r>
    </w:p>
    <w:p w14:paraId="5405837A">
      <w:pPr>
        <w:spacing w:line="360" w:lineRule="auto"/>
        <w:ind w:firstLine="482" w:firstLineChars="200"/>
        <w:rPr>
          <w:b/>
          <w:color w:val="000000"/>
          <w:sz w:val="24"/>
          <w:szCs w:val="24"/>
        </w:rPr>
      </w:pPr>
      <w:r>
        <w:rPr>
          <w:rFonts w:hint="eastAsia"/>
          <w:b/>
          <w:color w:val="000000"/>
          <w:sz w:val="24"/>
          <w:szCs w:val="24"/>
        </w:rPr>
        <w:t>1.工程目标</w:t>
      </w:r>
    </w:p>
    <w:p w14:paraId="500D2466">
      <w:pPr>
        <w:spacing w:line="360" w:lineRule="auto"/>
        <w:ind w:firstLine="480" w:firstLineChars="200"/>
        <w:rPr>
          <w:b/>
          <w:color w:val="000000"/>
          <w:sz w:val="24"/>
          <w:szCs w:val="24"/>
        </w:rPr>
      </w:pPr>
      <w:r>
        <w:rPr>
          <w:rFonts w:hint="eastAsia"/>
          <w:color w:val="000000"/>
          <w:sz w:val="24"/>
          <w:szCs w:val="24"/>
        </w:rPr>
        <w:t>深化学前教育改革，到2025年，学前教育三年毛入园率达到95%，普惠性幼儿园覆盖率（公办园和普惠性民办园在园幼儿占比）达</w:t>
      </w:r>
      <w:r>
        <w:rPr>
          <w:rFonts w:hint="eastAsia"/>
          <w:sz w:val="24"/>
          <w:szCs w:val="24"/>
        </w:rPr>
        <w:t>到85%。建立以社区为依托、机构为补充、普惠为主导的托幼一体发展资源供给体系。推进教师专业化发展，幼儿园教师专科及以上学历（学位）占比达到90%，本科及以上学历（学位）占比达80%。基本普及学前三年教育，建成覆盖城乡、布局合理的学</w:t>
      </w:r>
      <w:r>
        <w:rPr>
          <w:rFonts w:hint="eastAsia"/>
          <w:color w:val="000000"/>
          <w:sz w:val="24"/>
          <w:szCs w:val="24"/>
        </w:rPr>
        <w:t>前教育公共服务体系，形成完善的学前教育管理体制和政策保障体系，提供更加充裕、更加普惠、更加优质的学前教育。</w:t>
      </w:r>
    </w:p>
    <w:p w14:paraId="5D1AC090">
      <w:pPr>
        <w:spacing w:line="360" w:lineRule="auto"/>
        <w:ind w:firstLine="482" w:firstLineChars="200"/>
        <w:rPr>
          <w:b/>
          <w:color w:val="000000"/>
          <w:sz w:val="24"/>
          <w:szCs w:val="24"/>
        </w:rPr>
      </w:pPr>
      <w:r>
        <w:rPr>
          <w:rFonts w:hint="eastAsia"/>
          <w:b/>
          <w:color w:val="000000"/>
          <w:sz w:val="24"/>
          <w:szCs w:val="24"/>
        </w:rPr>
        <w:t>2.主要任务</w:t>
      </w:r>
    </w:p>
    <w:p w14:paraId="0C6A0C0C">
      <w:pPr>
        <w:spacing w:line="360" w:lineRule="auto"/>
        <w:ind w:firstLine="482" w:firstLineChars="200"/>
        <w:rPr>
          <w:b/>
          <w:sz w:val="24"/>
          <w:szCs w:val="24"/>
        </w:rPr>
      </w:pPr>
      <w:r>
        <w:rPr>
          <w:rFonts w:hint="eastAsia"/>
          <w:b/>
          <w:sz w:val="24"/>
          <w:szCs w:val="24"/>
        </w:rPr>
        <w:t>扩大普惠性学前教育资源供给。</w:t>
      </w:r>
      <w:r>
        <w:rPr>
          <w:rFonts w:hint="eastAsia"/>
          <w:sz w:val="24"/>
          <w:szCs w:val="24"/>
        </w:rPr>
        <w:t>有计划地新建、改扩建一批公办园。每个乡镇办好1~2所乡镇公办（中心）幼儿园，大村独立建园，小村联合办园，完善县、乡、村三级学前教育公共服务体系。做好幼儿园分类登记、分类管理、分类扶持工作。落实普惠性民办幼儿园认定标准、管理办法、扶持政策，逐年认定一批普惠性民办幼儿园，支持普惠性民办园发展。落实《咸宁市城镇小区配套幼儿园建设管理办法》，建立联审联管机制推动配套幼儿园与住宅小区整体项目同步规划、同步建设、同步交付使用，确保办成公办幼儿园或委托办成普惠性民办园。</w:t>
      </w:r>
    </w:p>
    <w:p w14:paraId="02412CBE">
      <w:pPr>
        <w:spacing w:line="360" w:lineRule="auto"/>
        <w:ind w:firstLine="482" w:firstLineChars="200"/>
        <w:rPr>
          <w:color w:val="000000"/>
          <w:sz w:val="24"/>
          <w:szCs w:val="24"/>
        </w:rPr>
      </w:pPr>
      <w:r>
        <w:rPr>
          <w:rFonts w:hint="eastAsia"/>
          <w:b/>
          <w:color w:val="000000"/>
          <w:sz w:val="24"/>
          <w:szCs w:val="24"/>
        </w:rPr>
        <w:t>推进教师专业化建设。</w:t>
      </w:r>
      <w:r>
        <w:rPr>
          <w:rFonts w:hint="eastAsia"/>
          <w:color w:val="000000"/>
          <w:sz w:val="24"/>
          <w:szCs w:val="24"/>
        </w:rPr>
        <w:t>加强教师业务培训。重点开展新上岗教师、转岗教师、骨干教师、教学能手、学科带头人等对象的培训以及教研科研、课程开发与保育教育等教师专项能力培训。以解决实践问题为导向、以更新观念和提升能力为目标强化园本培训。积极组织教师参加国培、省培。对全市幼儿教师实施三年一轮的市级培训，每位教师每年接受不少于80学时园本培训。严格幼儿园园长持证上岗制度，新任园长在任职前必须参加累计不少于300学时的任职资格培训。鼓励幼儿园园长和教师参加学历提高培训学习。到2025年，95%的幼儿园园长和</w:t>
      </w:r>
      <w:r>
        <w:rPr>
          <w:rFonts w:hint="eastAsia"/>
          <w:color w:val="000000" w:themeColor="text1"/>
          <w:sz w:val="24"/>
          <w:szCs w:val="24"/>
          <w14:textFill>
            <w14:solidFill>
              <w14:schemeClr w14:val="tx1"/>
            </w14:solidFill>
          </w14:textFill>
        </w:rPr>
        <w:t>90%</w:t>
      </w:r>
      <w:r>
        <w:rPr>
          <w:rFonts w:hint="eastAsia"/>
          <w:color w:val="000000"/>
          <w:sz w:val="24"/>
          <w:szCs w:val="24"/>
        </w:rPr>
        <w:t>的教师达到本科及以上学历。提升教师教科研能力。探索县（市、区）公办园和乡镇中心园“科研—教研—培训”三位一体教师专业发展制度。将提升教师教科研能力作为园所等级评估与目标考核的重要指标。设立市、县、园三级课题研究体系。</w:t>
      </w:r>
    </w:p>
    <w:p w14:paraId="2AC3D7EB">
      <w:pPr>
        <w:spacing w:line="360" w:lineRule="auto"/>
        <w:ind w:firstLine="482" w:firstLineChars="200"/>
        <w:rPr>
          <w:color w:val="FF0000"/>
          <w:sz w:val="24"/>
          <w:szCs w:val="24"/>
        </w:rPr>
      </w:pPr>
      <w:r>
        <w:rPr>
          <w:rFonts w:hint="eastAsia"/>
          <w:b/>
          <w:color w:val="000000"/>
          <w:sz w:val="24"/>
          <w:szCs w:val="24"/>
        </w:rPr>
        <w:t>推进幼儿园课程改革。</w:t>
      </w:r>
      <w:r>
        <w:rPr>
          <w:rFonts w:hint="eastAsia"/>
          <w:color w:val="000000"/>
          <w:sz w:val="24"/>
          <w:szCs w:val="24"/>
        </w:rPr>
        <w:t>按照《3—6岁儿童学习与发展指南》，梳理现行课程方案，总结问题，不断改进，增强课程方案的科学性与适宜性，为全面推行课程改革奠定思想与实践基础。依托现有公办幼儿园课程改革的经验，探索推进以课程主题化、游戏化为重点，推进幼儿行为观察与分析、主题化课程环境创设、多样化的一日活动组织与实施。通过专家引领、园本研修、实践反思等形式，提高教师课程设计与实施能力。</w:t>
      </w:r>
    </w:p>
    <w:p w14:paraId="7325F344">
      <w:pPr>
        <w:spacing w:line="360" w:lineRule="auto"/>
        <w:ind w:firstLine="482" w:firstLineChars="200"/>
        <w:rPr>
          <w:color w:val="000000"/>
          <w:sz w:val="24"/>
          <w:szCs w:val="24"/>
        </w:rPr>
      </w:pPr>
      <w:r>
        <w:rPr>
          <w:rFonts w:hint="eastAsia"/>
          <w:b/>
          <w:color w:val="000000"/>
          <w:sz w:val="24"/>
          <w:szCs w:val="24"/>
        </w:rPr>
        <w:t>深化保育教育改革。</w:t>
      </w:r>
      <w:r>
        <w:rPr>
          <w:rFonts w:hint="eastAsia"/>
          <w:color w:val="000000"/>
          <w:sz w:val="24"/>
          <w:szCs w:val="24"/>
        </w:rPr>
        <w:t>提高保育员队伍专业化水平，实施保育员分级培训制度，建设保育员骨干队伍。按照《幼儿园工作规程》要求，制定《咸宁市幼儿园保育员工作指南（试行）》，开展保育员技能展示活动，征集评选保育优秀案例，树立典型，评选能手，充分发挥示范引领，提升全市幼儿园保育工作水平。每年组织一次幼儿园保育员技能展示活动。完善幼儿园保育质量评估考核机制。遵循幼儿学习与发展的基本规律和特点，坚持“保教结合”原则，切实纠正“重教轻保”现象。建立保育质量评估机制，对幼儿园保育工作进行考核，提高保育工作质量在幼儿园质量评估中的权重，引导幼儿园保教并重，规范保育行为，促进幼儿健康成长。</w:t>
      </w:r>
    </w:p>
    <w:p w14:paraId="54E682D2">
      <w:pPr>
        <w:spacing w:line="360" w:lineRule="auto"/>
        <w:ind w:firstLine="482" w:firstLineChars="200"/>
        <w:rPr>
          <w:color w:val="000000"/>
          <w:sz w:val="24"/>
          <w:szCs w:val="24"/>
        </w:rPr>
      </w:pPr>
      <w:r>
        <w:rPr>
          <w:rFonts w:hint="eastAsia"/>
          <w:b/>
          <w:color w:val="000000"/>
          <w:sz w:val="24"/>
          <w:szCs w:val="24"/>
        </w:rPr>
        <w:t>推进家园共育一体化建设。</w:t>
      </w:r>
      <w:r>
        <w:rPr>
          <w:rFonts w:hint="eastAsia"/>
          <w:color w:val="000000"/>
          <w:sz w:val="24"/>
          <w:szCs w:val="24"/>
        </w:rPr>
        <w:t>重视家园社区共育工作，将普及保教知识、指导家庭科学育儿、参与社区共建等措施纳入幼儿园常规工作，实现家园共育常态化、制度化、一体化。健全家园共育工作机制。各幼儿园要建立健全家长学校、家长委员会、伙食委员会及家长工作制度，主动邀请家庭、社区参与园务委员会、一日活动、课程建设、亲子活动等，帮助家长树立科学的幼儿教育理念，理解和支持幼儿园课程改革及保教工作，推进家园共育新形式。到2025年，创建市级家园共育示范幼儿园12所。</w:t>
      </w:r>
    </w:p>
    <w:p w14:paraId="66F31B90">
      <w:pPr>
        <w:spacing w:line="360" w:lineRule="auto"/>
        <w:ind w:firstLine="482" w:firstLineChars="200"/>
        <w:rPr>
          <w:color w:val="000000"/>
          <w:sz w:val="24"/>
          <w:szCs w:val="24"/>
        </w:rPr>
      </w:pPr>
      <w:r>
        <w:rPr>
          <w:rFonts w:hint="eastAsia"/>
          <w:b/>
          <w:color w:val="000000"/>
          <w:sz w:val="24"/>
          <w:szCs w:val="24"/>
        </w:rPr>
        <w:t>推进学前教育管理规范化。</w:t>
      </w:r>
      <w:r>
        <w:rPr>
          <w:rFonts w:hint="eastAsia"/>
          <w:color w:val="000000"/>
          <w:sz w:val="24"/>
          <w:szCs w:val="24"/>
        </w:rPr>
        <w:t>健全“省市统筹，以县（区）为主”的学前教育管理体制。严格执行相关政策法规，落实县（区）级主体责任，督促和指导幼儿园强化园所内部管理，健全各项规章制度，规范办园行为，纠正“小学化”倾向。2022年，所有公办幼儿园完成章程建设，2025年，所有民办幼儿园完成章程建设。加强示范园建设，创建一批省级示范园，推进幼儿园发展共同体建设，建立和推进市级、县级、乡镇中心幼儿园与普惠性民办园、村级幼儿园一体化管理的发展共同体。</w:t>
      </w:r>
    </w:p>
    <w:p w14:paraId="48B67F5E">
      <w:pPr>
        <w:spacing w:line="360" w:lineRule="auto"/>
        <w:ind w:firstLine="482" w:firstLineChars="200"/>
        <w:rPr>
          <w:color w:val="000000"/>
          <w:sz w:val="24"/>
          <w:szCs w:val="24"/>
        </w:rPr>
      </w:pPr>
      <w:r>
        <w:rPr>
          <w:rFonts w:hint="eastAsia"/>
          <w:b/>
          <w:color w:val="000000"/>
          <w:sz w:val="24"/>
          <w:szCs w:val="24"/>
        </w:rPr>
        <w:t>推进质量监测常态化建设。</w:t>
      </w:r>
      <w:r>
        <w:rPr>
          <w:rFonts w:hint="eastAsia"/>
          <w:color w:val="000000"/>
          <w:sz w:val="24"/>
          <w:szCs w:val="24"/>
        </w:rPr>
        <w:t>建立学前教育质量常态化监管机制。按照省、市相关文件精神，建立“县（区）域监测、园所自评”的学前教育质量动态监管机制，县（区）教育局将加大对各幼儿园教育质量的定期监测，实现学前教育质量监测的动态性、常态化和全覆盖，促进保教水平不断提升。强化反馈矫正。根据保教质量检测报告，及时发现和反馈幼儿园办园条件、队伍建设、幼儿园管理、保育教育管理、儿童发展评价等方面存在的问题，指导幼儿园制定针对性改进方案，落实整改措施，不断促使办园质量提高。</w:t>
      </w:r>
    </w:p>
    <w:p w14:paraId="308A82B8">
      <w:pPr>
        <w:spacing w:line="360" w:lineRule="auto"/>
        <w:ind w:firstLine="482" w:firstLineChars="200"/>
        <w:rPr>
          <w:b/>
          <w:bCs/>
          <w:color w:val="000000"/>
          <w:sz w:val="24"/>
          <w:szCs w:val="24"/>
        </w:rPr>
      </w:pPr>
      <w:r>
        <w:rPr>
          <w:rFonts w:hint="eastAsia"/>
          <w:b/>
          <w:color w:val="000000"/>
          <w:sz w:val="24"/>
          <w:szCs w:val="24"/>
        </w:rPr>
        <w:t>推进学前教育信息化建设。</w:t>
      </w:r>
      <w:r>
        <w:rPr>
          <w:rFonts w:hint="eastAsia"/>
          <w:color w:val="000000"/>
          <w:sz w:val="24"/>
          <w:szCs w:val="24"/>
        </w:rPr>
        <w:t>推进教育资源共享。建设市县（区）级学前教育资源与学习中心，促进学前教育资源共建共享，不断推进学前教育均衡发展。加强学前教育信息化建设。建立基于互联网+的集政府决策、信息统计、园所管理、科研教学、教育资源共享、教师培训等功能为一体的学前教育大数据平台，实现学前教育管理信息化。到2025年，建设6所省级智慧幼儿园试点基地。</w:t>
      </w:r>
    </w:p>
    <w:p w14:paraId="66C5C6C7">
      <w:pPr>
        <w:spacing w:line="360" w:lineRule="auto"/>
        <w:ind w:firstLine="482" w:firstLineChars="200"/>
        <w:rPr>
          <w:color w:val="000000"/>
          <w:sz w:val="24"/>
          <w:szCs w:val="24"/>
        </w:rPr>
      </w:pPr>
      <w:r>
        <w:rPr>
          <w:rFonts w:hint="eastAsia"/>
          <w:b/>
          <w:bCs/>
          <w:color w:val="000000"/>
          <w:sz w:val="24"/>
          <w:szCs w:val="24"/>
        </w:rPr>
        <w:t>加快推进0-3岁婴幼儿照护服务。</w:t>
      </w:r>
      <w:r>
        <w:rPr>
          <w:rFonts w:hint="eastAsia"/>
          <w:color w:val="000000"/>
          <w:sz w:val="24"/>
          <w:szCs w:val="24"/>
        </w:rPr>
        <w:t>加强家庭科学育儿指导，建立托育服务专家库，构建家庭婴幼儿照护支持体系。坚持“家庭为主、托育补充，政策引导、普惠优先，安全健康、科学规范，属地管理、分类指导”的基本原则，建设规模适宜、配置合理的3岁以下婴幼儿照护服务体系，合理引导社会资本举办普惠性托育服务机构。在有条件的公办幼儿园开设托班，鼓励民办幼儿园开设普惠性托班，托幼一体园所在公民办幼儿园总量中占比不低于50%。指导市内高校和职业院校加强托育服务相关专业建设，加快婴幼儿照护相关专业人才培养。</w:t>
      </w:r>
    </w:p>
    <w:p w14:paraId="2B4B9F98">
      <w:pPr>
        <w:spacing w:before="156" w:beforeLines="50" w:after="156" w:afterLines="50" w:line="360" w:lineRule="auto"/>
        <w:ind w:firstLine="482" w:firstLineChars="200"/>
        <w:rPr>
          <w:rFonts w:ascii="黑体" w:hAnsi="黑体" w:eastAsia="黑体"/>
          <w:b/>
          <w:bCs/>
          <w:sz w:val="24"/>
          <w:szCs w:val="24"/>
        </w:rPr>
      </w:pPr>
      <w:r>
        <w:rPr>
          <w:rFonts w:hint="eastAsia" w:ascii="黑体" w:hAnsi="黑体" w:eastAsia="黑体"/>
          <w:b/>
          <w:bCs/>
          <w:sz w:val="24"/>
          <w:szCs w:val="24"/>
        </w:rPr>
        <w:t>（二）义务教育质量提升工程</w:t>
      </w:r>
    </w:p>
    <w:p w14:paraId="2151EC49">
      <w:pPr>
        <w:spacing w:line="360" w:lineRule="auto"/>
        <w:ind w:firstLine="482" w:firstLineChars="200"/>
        <w:rPr>
          <w:b/>
          <w:color w:val="000000"/>
          <w:sz w:val="24"/>
          <w:szCs w:val="24"/>
        </w:rPr>
      </w:pPr>
      <w:r>
        <w:rPr>
          <w:rFonts w:hint="eastAsia"/>
          <w:b/>
          <w:color w:val="000000"/>
          <w:sz w:val="24"/>
          <w:szCs w:val="24"/>
        </w:rPr>
        <w:t xml:space="preserve">1.工程目标 </w:t>
      </w:r>
    </w:p>
    <w:p w14:paraId="7670CBC1">
      <w:pPr>
        <w:spacing w:line="360" w:lineRule="auto"/>
        <w:ind w:firstLine="480" w:firstLineChars="200"/>
        <w:rPr>
          <w:rFonts w:ascii="宋体" w:hAnsi="宋体"/>
          <w:sz w:val="24"/>
          <w:szCs w:val="24"/>
        </w:rPr>
      </w:pPr>
      <w:r>
        <w:rPr>
          <w:rFonts w:hint="eastAsia" w:ascii="宋体" w:hAnsi="宋体"/>
          <w:color w:val="000000"/>
          <w:sz w:val="24"/>
          <w:szCs w:val="24"/>
        </w:rPr>
        <w:t>全面贯彻党的教育方针，发展素质教育，构建德智体美劳全面培养的教育体系，健全立德树人落实机制，进一步提高咸宁市义务教育质量，不断提高学生的综</w:t>
      </w:r>
      <w:r>
        <w:rPr>
          <w:rFonts w:hint="eastAsia" w:ascii="宋体" w:hAnsi="宋体"/>
          <w:sz w:val="24"/>
          <w:szCs w:val="24"/>
        </w:rPr>
        <w:t>合素质、教师的专业素养，彰显学校办学特色。到2025年，全市教育质量和办学水平跻身全省先进行列，一批中小学在全省具有影响力，中小学办学有特色，人才培养质量显著提升。发展</w:t>
      </w:r>
      <w:r>
        <w:rPr>
          <w:rFonts w:hint="eastAsia"/>
          <w:sz w:val="24"/>
          <w:szCs w:val="24"/>
        </w:rPr>
        <w:t>更加公平、优质、包容的教育，办好人民满意的教育。</w:t>
      </w:r>
    </w:p>
    <w:p w14:paraId="51A5CBF0">
      <w:pPr>
        <w:numPr>
          <w:ilvl w:val="0"/>
          <w:numId w:val="1"/>
        </w:numPr>
        <w:spacing w:line="360" w:lineRule="auto"/>
        <w:ind w:firstLine="482" w:firstLineChars="200"/>
        <w:rPr>
          <w:rFonts w:ascii="宋体" w:hAnsi="宋体"/>
          <w:b/>
          <w:sz w:val="24"/>
          <w:szCs w:val="24"/>
        </w:rPr>
      </w:pPr>
      <w:r>
        <w:rPr>
          <w:rFonts w:hint="eastAsia" w:ascii="宋体" w:hAnsi="宋体"/>
          <w:b/>
          <w:sz w:val="24"/>
          <w:szCs w:val="24"/>
        </w:rPr>
        <w:t>主要任务</w:t>
      </w:r>
    </w:p>
    <w:p w14:paraId="096A83DA">
      <w:pPr>
        <w:spacing w:line="360" w:lineRule="auto"/>
        <w:ind w:firstLine="482" w:firstLineChars="200"/>
        <w:rPr>
          <w:rFonts w:ascii="宋体" w:hAnsi="宋体"/>
          <w:sz w:val="24"/>
          <w:szCs w:val="24"/>
        </w:rPr>
      </w:pPr>
      <w:r>
        <w:rPr>
          <w:rFonts w:hint="eastAsia"/>
          <w:b/>
          <w:bCs/>
          <w:sz w:val="24"/>
          <w:szCs w:val="24"/>
        </w:rPr>
        <w:t>构建</w:t>
      </w:r>
      <w:r>
        <w:rPr>
          <w:rFonts w:hint="eastAsia" w:ascii="宋体" w:hAnsi="宋体"/>
          <w:b/>
          <w:bCs/>
          <w:sz w:val="24"/>
          <w:szCs w:val="24"/>
        </w:rPr>
        <w:t>德智体美劳全面培养的</w:t>
      </w:r>
      <w:r>
        <w:rPr>
          <w:rFonts w:hint="eastAsia"/>
          <w:b/>
          <w:bCs/>
          <w:sz w:val="24"/>
          <w:szCs w:val="24"/>
        </w:rPr>
        <w:t>高水平</w:t>
      </w:r>
      <w:r>
        <w:rPr>
          <w:rFonts w:hint="eastAsia" w:ascii="宋体" w:hAnsi="宋体"/>
          <w:b/>
          <w:bCs/>
          <w:sz w:val="24"/>
          <w:szCs w:val="24"/>
        </w:rPr>
        <w:t>教育体系。</w:t>
      </w:r>
      <w:r>
        <w:rPr>
          <w:rFonts w:hint="eastAsia" w:ascii="宋体" w:hAnsi="宋体" w:cs="宋体"/>
          <w:kern w:val="0"/>
          <w:sz w:val="24"/>
          <w:szCs w:val="24"/>
        </w:rPr>
        <w:t>认真落实《中共中央国务院关于深化教育教学改革全面提高义务教育质量的意见》，</w:t>
      </w:r>
      <w:r>
        <w:rPr>
          <w:rFonts w:hint="eastAsia" w:ascii="宋体" w:hAnsi="宋体"/>
          <w:sz w:val="24"/>
          <w:szCs w:val="24"/>
        </w:rPr>
        <w:t>贯彻落实党的教育方针，发展素质教育，构建德智体美劳全面培养的教育体系，</w:t>
      </w:r>
      <w:r>
        <w:rPr>
          <w:rFonts w:hint="eastAsia" w:ascii="宋体" w:hAnsi="宋体" w:cs="宋体"/>
          <w:kern w:val="0"/>
          <w:sz w:val="24"/>
          <w:szCs w:val="24"/>
        </w:rPr>
        <w:t>坚持立德树人，坚持“五育”并举，</w:t>
      </w:r>
      <w:r>
        <w:rPr>
          <w:rFonts w:hint="eastAsia" w:ascii="宋体" w:hAnsi="宋体" w:cs="宋体"/>
          <w:color w:val="4B4B4B"/>
          <w:kern w:val="0"/>
          <w:sz w:val="24"/>
          <w:szCs w:val="24"/>
        </w:rPr>
        <w:t>深化体教融合促进青少年健康发展，</w:t>
      </w:r>
      <w:r>
        <w:rPr>
          <w:rFonts w:hint="eastAsia" w:ascii="宋体" w:hAnsi="宋体" w:cs="宋体"/>
          <w:kern w:val="0"/>
          <w:sz w:val="24"/>
          <w:szCs w:val="24"/>
        </w:rPr>
        <w:t>办好每所学校，教好每名</w:t>
      </w:r>
      <w:r>
        <w:rPr>
          <w:rFonts w:hint="eastAsia" w:ascii="宋体" w:hAnsi="宋体" w:cs="宋体"/>
          <w:color w:val="4B4B4B"/>
          <w:kern w:val="0"/>
          <w:sz w:val="24"/>
          <w:szCs w:val="24"/>
        </w:rPr>
        <w:t>学生，培养德智体美劳全面发展的社会主义建设者和</w:t>
      </w:r>
      <w:r>
        <w:rPr>
          <w:rFonts w:hint="eastAsia" w:ascii="宋体" w:hAnsi="宋体" w:cs="宋体"/>
          <w:kern w:val="0"/>
          <w:sz w:val="24"/>
          <w:szCs w:val="24"/>
        </w:rPr>
        <w:t>接班人。</w:t>
      </w:r>
    </w:p>
    <w:p w14:paraId="78C42B2C">
      <w:pPr>
        <w:spacing w:line="360" w:lineRule="auto"/>
        <w:ind w:firstLine="482" w:firstLineChars="200"/>
        <w:rPr>
          <w:rFonts w:ascii="宋体" w:hAnsi="宋体"/>
          <w:color w:val="000000"/>
          <w:sz w:val="24"/>
          <w:szCs w:val="24"/>
        </w:rPr>
      </w:pPr>
      <w:r>
        <w:rPr>
          <w:rFonts w:hint="eastAsia" w:ascii="宋体" w:hAnsi="宋体"/>
          <w:b/>
          <w:bCs/>
          <w:color w:val="000000"/>
          <w:sz w:val="24"/>
          <w:szCs w:val="24"/>
        </w:rPr>
        <w:t>切实提高课堂教学质量。</w:t>
      </w:r>
      <w:r>
        <w:rPr>
          <w:rFonts w:hint="eastAsia"/>
          <w:color w:val="000000"/>
          <w:sz w:val="24"/>
          <w:szCs w:val="24"/>
        </w:rPr>
        <w:t>确保开齐开好国家课程，特别是要补齐思政、科学、艺术、体育、劳动等课程短板，真正形成德智体美劳全面发展的育人课程体系。</w:t>
      </w:r>
      <w:r>
        <w:rPr>
          <w:rFonts w:hint="eastAsia" w:ascii="宋体" w:hAnsi="宋体" w:cs="宋体"/>
          <w:color w:val="4B4B4B"/>
          <w:kern w:val="0"/>
          <w:sz w:val="24"/>
          <w:szCs w:val="24"/>
        </w:rPr>
        <w:t>优化教学方式。坚持教学相长，注重启发式、互动式、探究式教学，教师课前要指导学生做好预习，课上要讲清重点难点、知识体系，引导学生主动思考、积极提问、自主探究。融合运用传统与现代技术手段，重视情境教学；探索基于学科的课程综合化教学，开展研究型、项目化、合作式学习。</w:t>
      </w:r>
      <w:r>
        <w:rPr>
          <w:rFonts w:hint="eastAsia"/>
          <w:color w:val="000000"/>
          <w:sz w:val="24"/>
          <w:szCs w:val="24"/>
        </w:rPr>
        <w:t>学校要结合本校情况充分开发开设有助于培优、激趣、养德、笃行的校本课程，农村中小学探索形成“项目式”“探索式”“活动式”乡土校本课程，以校本课程为抓手探索劳动教育特色模式。</w:t>
      </w:r>
      <w:r>
        <w:rPr>
          <w:rFonts w:hint="eastAsia" w:ascii="宋体" w:hAnsi="宋体" w:cs="宋体"/>
          <w:color w:val="4B4B4B"/>
          <w:kern w:val="0"/>
          <w:sz w:val="24"/>
          <w:szCs w:val="24"/>
        </w:rPr>
        <w:t>精准分析学情，重视差异化教学和个别化指导。学校要健全教学管理规程，统筹制定教学计划，优化教学环节。完善作业考试辅导。统筹调控不同年级、不同学科作业数量和作业时间，促进学生完成好基础性作业，强化实践性作业，探索弹性作业和跨学科作业，不断提高作业设计质量。杜绝将学生作业变成家长作业或要求家长检查批改作业，不得布置惩罚性作业。教师要认真批改作业，强化面批讲解，及时做好反馈。促进信息技术与教育教学融合应用。推进“教育+互联网”发展，按照服务教师教学、服务学生学习、服务学校管理的要求，建立覆盖义务教育各年级各学科的数字教育资源体系。</w:t>
      </w:r>
    </w:p>
    <w:p w14:paraId="21CA7C01">
      <w:pPr>
        <w:spacing w:line="360" w:lineRule="auto"/>
        <w:ind w:firstLine="482" w:firstLineChars="200"/>
        <w:rPr>
          <w:rFonts w:ascii="宋体" w:hAnsi="宋体" w:cs="宋体"/>
          <w:color w:val="4B4B4B"/>
          <w:kern w:val="0"/>
          <w:sz w:val="24"/>
          <w:szCs w:val="24"/>
        </w:rPr>
      </w:pPr>
      <w:r>
        <w:rPr>
          <w:rFonts w:hint="eastAsia"/>
          <w:b/>
          <w:bCs/>
          <w:color w:val="000000"/>
          <w:sz w:val="24"/>
          <w:szCs w:val="24"/>
        </w:rPr>
        <w:t>建设高素质专业化校长和教师队伍。</w:t>
      </w:r>
      <w:r>
        <w:rPr>
          <w:rFonts w:hint="eastAsia" w:ascii="宋体" w:hAnsi="宋体" w:cs="宋体"/>
          <w:color w:val="4B4B4B"/>
          <w:kern w:val="0"/>
          <w:sz w:val="24"/>
          <w:szCs w:val="24"/>
        </w:rPr>
        <w:t>提升校长实施素质教育能力。校长是学校提高教育质量的第一责任人，应经常深入课堂听课、参与教研、指导教学，努力提高教育教学领导力。实施全员轮训，突出新课程、新教材、新方法、新技术培训，强化师德教育和教学基本功训练，不断提高教师育德、课堂教学、作业与考试命题设计、实验操作和家庭教育指导</w:t>
      </w:r>
      <w:r>
        <w:rPr>
          <w:rFonts w:hint="eastAsia" w:ascii="宋体" w:hAnsi="宋体" w:cs="宋体"/>
          <w:kern w:val="0"/>
          <w:sz w:val="24"/>
          <w:szCs w:val="24"/>
        </w:rPr>
        <w:t>等能力。优化教师资源配置。各县市区要按照中小学教职工编制标准做好编制核定工作，并落实小规模学校编制核定标准和通过政府购买服务方式为寄宿学校提供生活服务的实施办法。对符合条件的非在编教师要加快入编，不得产生新的代课教师。县级教育部门要按照班额、生源等情况，在核定的总量内，统筹调配各校编制和岗位数量，并向同级机构</w:t>
      </w:r>
      <w:r>
        <w:rPr>
          <w:rFonts w:hint="eastAsia" w:ascii="宋体" w:hAnsi="宋体" w:cs="宋体"/>
          <w:color w:val="4B4B4B"/>
          <w:kern w:val="0"/>
          <w:sz w:val="24"/>
          <w:szCs w:val="24"/>
        </w:rPr>
        <w:t>编制、人力资源社会保障和财政部门备案。依法保障教师权益和待遇。制定教师优待办法，保障教师享有健康体检、旅游、住房、落户等优待政策。坚持教育投入优先保障并不断提高教师待遇。完善义务教育绩效工资总量核定办法，建立联动增长机制，确保义务教育教师平均工资收入水平不低于当地公务员平均工资收入水平。完善绩效工资分配办法，绩效工资增量主要用于奖励性绩效工资分配；切实落实学校分配自主权，并向教学一线和教学实绩突出的教师倾斜。</w:t>
      </w:r>
    </w:p>
    <w:p w14:paraId="44740522">
      <w:pPr>
        <w:spacing w:line="360" w:lineRule="auto"/>
        <w:ind w:firstLine="482" w:firstLineChars="200"/>
        <w:rPr>
          <w:color w:val="000000"/>
          <w:sz w:val="24"/>
          <w:szCs w:val="24"/>
        </w:rPr>
      </w:pPr>
      <w:r>
        <w:rPr>
          <w:rFonts w:hint="eastAsia"/>
          <w:b/>
          <w:bCs/>
          <w:color w:val="000000"/>
          <w:sz w:val="24"/>
          <w:szCs w:val="24"/>
        </w:rPr>
        <w:t>深化关键领域改革创新。</w:t>
      </w:r>
      <w:r>
        <w:rPr>
          <w:rFonts w:hint="eastAsia" w:ascii="宋体" w:hAnsi="宋体" w:cs="宋体"/>
          <w:color w:val="4B4B4B"/>
          <w:kern w:val="0"/>
          <w:sz w:val="24"/>
          <w:szCs w:val="24"/>
        </w:rPr>
        <w:t>完善招生考试制度。推进义务教育学校免试就近入学全覆盖。健全联控联保机制，精准做好控辍保学工作。严禁以各类考试、竞赛、培训成绩或证书证明等作为招生依据，不得以面试、评测等名义选拔学生。民办义务教育学校招生纳入审批地统一管理，与公办学校同步招生。建立以发展素质教育为导向的科学评价体系，遵循国家制定的县域义务教育质量、学校办学质量和学生发展质量评价标准。县域教育质量评价突出考查地方党委和政府对教育教学改革的价值导向、组织领导、条件保障和义务教育均衡发展情况等。学校办学质量评价突出考查学校坚持全面培养、提高学生综合素质以及办学行为、队伍建设、学业负担、社会满意度等。学生发展质量评价突出考查学生品德发展、学业发展、身心健康、兴趣特长和劳动实践等。坚持和完善国家义务教育质量监测制度，强化过程性和发展性评价，建立监测平台，定期发布监测报告。</w:t>
      </w:r>
    </w:p>
    <w:p w14:paraId="07EB422C">
      <w:pPr>
        <w:spacing w:line="360" w:lineRule="auto"/>
        <w:ind w:firstLine="482" w:firstLineChars="200"/>
        <w:rPr>
          <w:b/>
          <w:color w:val="000000"/>
          <w:sz w:val="24"/>
          <w:szCs w:val="24"/>
        </w:rPr>
      </w:pPr>
      <w:r>
        <w:rPr>
          <w:rFonts w:hint="eastAsia"/>
          <w:b/>
          <w:bCs/>
          <w:color w:val="000000"/>
          <w:sz w:val="24"/>
          <w:szCs w:val="24"/>
        </w:rPr>
        <w:t>提高教育治理水平。</w:t>
      </w:r>
      <w:r>
        <w:rPr>
          <w:rFonts w:hint="eastAsia"/>
          <w:color w:val="000000"/>
          <w:sz w:val="24"/>
          <w:szCs w:val="24"/>
        </w:rPr>
        <w:t>加强组织领导。</w:t>
      </w:r>
      <w:r>
        <w:rPr>
          <w:rFonts w:hint="eastAsia" w:ascii="宋体" w:hAnsi="宋体" w:cs="宋体"/>
          <w:color w:val="4B4B4B"/>
          <w:kern w:val="0"/>
          <w:sz w:val="24"/>
          <w:szCs w:val="24"/>
        </w:rPr>
        <w:t>坚持党的全面领导，各级党委和政府要把办好义务教育作为重中之重，全面加强党的领导，切实履行省级和市级政府统筹实施、县级政府为主管理责任。党政有关负责人要牢固树立科学教育观、正确政绩观，严禁下达升学指标或片面以升学率评价学校和教师。各级党委和政府要把全面提高义务教育质量纳入党政领导干部考核督查范围，并将结果作为干部选任、表彰奖励的重要参考。推进现代学校制度建设，落实学校办学自主权，保障学校自主设立内设机构，依法依规实施教育教学活动、聘用教师及其他工作人员、管理使用学校经费等。各地要完善统筹协调机制，严格控制面向义务教育学校的各类审批、检查验收、创建评比等活动，未经当地教育部门同意，任何单位不得到学校开展有关活动。</w:t>
      </w:r>
    </w:p>
    <w:p w14:paraId="02742E9E">
      <w:pPr>
        <w:spacing w:before="156" w:beforeLines="50" w:after="156" w:afterLines="50" w:line="360" w:lineRule="auto"/>
        <w:ind w:firstLine="482" w:firstLineChars="200"/>
        <w:rPr>
          <w:rFonts w:ascii="宋体" w:hAnsi="宋体"/>
          <w:b/>
          <w:bCs/>
          <w:sz w:val="24"/>
          <w:szCs w:val="24"/>
        </w:rPr>
      </w:pPr>
      <w:r>
        <w:rPr>
          <w:rFonts w:hint="eastAsia" w:ascii="宋体" w:hAnsi="宋体"/>
          <w:b/>
          <w:bCs/>
          <w:sz w:val="24"/>
          <w:szCs w:val="24"/>
        </w:rPr>
        <w:t>（三）城乡义务教育一体化建设工程</w:t>
      </w:r>
    </w:p>
    <w:p w14:paraId="4059073A">
      <w:pPr>
        <w:spacing w:line="360" w:lineRule="auto"/>
        <w:ind w:firstLine="482" w:firstLineChars="200"/>
        <w:rPr>
          <w:rFonts w:ascii="宋体" w:hAnsi="宋体"/>
          <w:b/>
          <w:sz w:val="24"/>
          <w:szCs w:val="24"/>
        </w:rPr>
      </w:pPr>
      <w:r>
        <w:rPr>
          <w:rFonts w:hint="eastAsia" w:ascii="宋体" w:hAnsi="宋体"/>
          <w:b/>
          <w:sz w:val="24"/>
          <w:szCs w:val="24"/>
        </w:rPr>
        <w:t xml:space="preserve">1.工程目标 </w:t>
      </w:r>
    </w:p>
    <w:p w14:paraId="437DD90E">
      <w:pPr>
        <w:pStyle w:val="5"/>
        <w:widowControl/>
        <w:shd w:val="clear" w:color="auto" w:fill="FFFFFF"/>
        <w:spacing w:line="360" w:lineRule="auto"/>
        <w:ind w:firstLine="480" w:firstLineChars="200"/>
        <w:rPr>
          <w:rFonts w:ascii="宋体" w:hAnsi="宋体"/>
          <w:kern w:val="2"/>
        </w:rPr>
      </w:pPr>
      <w:r>
        <w:rPr>
          <w:rFonts w:hint="eastAsia" w:ascii="宋体" w:hAnsi="宋体"/>
          <w:kern w:val="2"/>
        </w:rPr>
        <w:t>加快义务教育学校标准化建设。</w:t>
      </w:r>
      <w:r>
        <w:rPr>
          <w:rFonts w:ascii="宋体" w:hAnsi="宋体"/>
          <w:kern w:val="2"/>
        </w:rPr>
        <w:t>系统</w:t>
      </w:r>
      <w:r>
        <w:rPr>
          <w:rFonts w:hint="eastAsia" w:ascii="宋体" w:hAnsi="宋体"/>
          <w:kern w:val="2"/>
        </w:rPr>
        <w:t>推动县域内城乡义务教育学校建设标准统一、教师编制标准统一、生均公用经费基准定额标准统一、基本装备配置标准统一和“两免一补”政策城乡全覆盖，基本消除城乡二元结构壁垒，基本实现县域义务教育均衡发展和城乡基本公共教育服务均等化，</w:t>
      </w:r>
      <w:r>
        <w:rPr>
          <w:rFonts w:ascii="宋体" w:hAnsi="宋体"/>
          <w:kern w:val="2"/>
        </w:rPr>
        <w:t>城乡教育质量明显提升。</w:t>
      </w:r>
    </w:p>
    <w:p w14:paraId="01411039">
      <w:pPr>
        <w:spacing w:line="360" w:lineRule="auto"/>
        <w:ind w:firstLine="482" w:firstLineChars="200"/>
        <w:rPr>
          <w:rFonts w:ascii="宋体" w:hAnsi="宋体"/>
          <w:b/>
          <w:sz w:val="24"/>
          <w:szCs w:val="24"/>
        </w:rPr>
      </w:pPr>
      <w:r>
        <w:rPr>
          <w:rFonts w:hint="eastAsia" w:ascii="宋体" w:hAnsi="宋体"/>
          <w:b/>
          <w:sz w:val="24"/>
          <w:szCs w:val="24"/>
        </w:rPr>
        <w:t>2.主要任务</w:t>
      </w:r>
    </w:p>
    <w:p w14:paraId="2B291CEC">
      <w:pPr>
        <w:spacing w:line="360" w:lineRule="auto"/>
        <w:ind w:firstLine="482" w:firstLineChars="200"/>
        <w:rPr>
          <w:rFonts w:ascii="宋体" w:hAnsi="宋体"/>
          <w:sz w:val="24"/>
          <w:szCs w:val="24"/>
        </w:rPr>
      </w:pPr>
      <w:r>
        <w:rPr>
          <w:rFonts w:hint="eastAsia" w:ascii="宋体" w:hAnsi="宋体"/>
          <w:b/>
          <w:bCs/>
          <w:sz w:val="24"/>
          <w:szCs w:val="24"/>
        </w:rPr>
        <w:t>健全义务教育均衡优质发展机制。</w:t>
      </w:r>
      <w:r>
        <w:rPr>
          <w:rFonts w:hint="eastAsia" w:ascii="宋体" w:hAnsi="宋体"/>
          <w:sz w:val="24"/>
          <w:szCs w:val="24"/>
        </w:rPr>
        <w:t>强化政府推进义务教育均衡优质发展的主体责任，</w:t>
      </w:r>
      <w:r>
        <w:rPr>
          <w:rFonts w:ascii="宋体" w:hAnsi="宋体"/>
          <w:sz w:val="24"/>
          <w:szCs w:val="24"/>
        </w:rPr>
        <w:t>提高教育治理能力，</w:t>
      </w:r>
      <w:r>
        <w:rPr>
          <w:rFonts w:hint="eastAsia" w:ascii="宋体" w:hAnsi="宋体"/>
          <w:sz w:val="24"/>
          <w:szCs w:val="24"/>
        </w:rPr>
        <w:t>统筹城乡义务教育均衡发展。切实落实发展规划、财政投入、公共资源对义务教育的“三个优先”，建立城乡一体的义务教育发展机制，健全义务教育均衡发展长效机制，完善财政转移支付制度，加大对财力困难地区和薄弱学校的支持力度，在财政拨款、教师配备、学校建设等方面予以倾斜。</w:t>
      </w:r>
      <w:r>
        <w:rPr>
          <w:rFonts w:ascii="宋体" w:hAnsi="宋体"/>
          <w:sz w:val="24"/>
          <w:szCs w:val="24"/>
        </w:rPr>
        <w:t>完善县域内城乡义务教育一体化改革监测评估标准和</w:t>
      </w:r>
      <w:r>
        <w:rPr>
          <w:rFonts w:hint="eastAsia" w:ascii="宋体" w:hAnsi="宋体"/>
          <w:sz w:val="24"/>
          <w:szCs w:val="24"/>
        </w:rPr>
        <w:t>督导评估机制，强化对义务教育管理和质量的督导</w:t>
      </w:r>
      <w:r>
        <w:rPr>
          <w:rFonts w:ascii="宋体" w:hAnsi="宋体"/>
          <w:sz w:val="24"/>
          <w:szCs w:val="24"/>
        </w:rPr>
        <w:t>。完善乡村小规模学校办学机制和管理办法，</w:t>
      </w:r>
      <w:r>
        <w:rPr>
          <w:rFonts w:hint="eastAsia" w:ascii="宋体" w:hAnsi="宋体"/>
          <w:sz w:val="24"/>
          <w:szCs w:val="24"/>
        </w:rPr>
        <w:t>严格执行义务教育免试就近入学政策，规范义务教育阶段学校招生行为。建立义务教育均衡发展评估和激励机制，完善义务教育均衡发展常态监测，兜住底部，补齐短板，稳步推进优质均衡创建。</w:t>
      </w:r>
    </w:p>
    <w:p w14:paraId="4E266D40">
      <w:pPr>
        <w:pStyle w:val="5"/>
        <w:widowControl/>
        <w:shd w:val="clear" w:color="auto" w:fill="FFFFFF"/>
        <w:spacing w:line="360" w:lineRule="auto"/>
        <w:ind w:firstLine="482" w:firstLineChars="200"/>
        <w:rPr>
          <w:rFonts w:ascii="宋体" w:hAnsi="宋体"/>
        </w:rPr>
      </w:pPr>
      <w:r>
        <w:rPr>
          <w:rFonts w:hint="eastAsia" w:ascii="宋体" w:hAnsi="宋体"/>
          <w:b/>
          <w:bCs/>
        </w:rPr>
        <w:t>优化义务教育学校布局结构。</w:t>
      </w:r>
      <w:r>
        <w:rPr>
          <w:rFonts w:hint="eastAsia" w:ascii="宋体" w:hAnsi="宋体"/>
        </w:rPr>
        <w:t>坚持适应需求和公平均衡原则，进一步缩小义务教育城乡、区域、校际、群体差距。统筹规划城乡学校布局，综合考虑咸宁市新型城镇化推进、城乡村融合发展、乡村振兴、户籍制度改革、计划生育政策调整、学龄人口流动、地理环境、交通状况、教育保障能力、学生家庭经济负担等因素，科学编制、动态调整区域内义务教育学校布局规划。实施咸宁市城区义务教育能力提升计划和“大班额”消除计划，加强城镇学校和乡村两类学校（乡镇寄宿制学校和乡村小规模学校）建设，全面改善办学条件，提升城乡教育基础设施保障水平，推进城乡义务教育就学保障，保护弱势群体少年儿童入学，引导优质教育资源向新建居民密集区、农村新型社区和教育相对薄弱地区布局</w:t>
      </w:r>
      <w:r>
        <w:rPr>
          <w:rFonts w:ascii="宋体" w:hAnsi="宋体"/>
        </w:rPr>
        <w:t>流动</w:t>
      </w:r>
      <w:r>
        <w:rPr>
          <w:rFonts w:hint="eastAsia" w:ascii="宋体" w:hAnsi="宋体"/>
        </w:rPr>
        <w:t>，有效增加学位供给。</w:t>
      </w:r>
      <w:r>
        <w:rPr>
          <w:rFonts w:ascii="宋体" w:hAnsi="宋体"/>
        </w:rPr>
        <w:t>进一步探索</w:t>
      </w:r>
      <w:r>
        <w:rPr>
          <w:rFonts w:hint="eastAsia" w:ascii="宋体" w:hAnsi="宋体"/>
        </w:rPr>
        <w:t>集团化办学、名校托管、学校联盟、高校或科研院所辐射中小学、城乡对口帮扶、学区管理</w:t>
      </w:r>
      <w:r>
        <w:rPr>
          <w:rFonts w:ascii="宋体" w:hAnsi="宋体"/>
        </w:rPr>
        <w:t>、</w:t>
      </w:r>
      <w:r>
        <w:rPr>
          <w:rFonts w:hint="eastAsia" w:ascii="宋体" w:hAnsi="宋体"/>
        </w:rPr>
        <w:t>优质中小学校跨区域合作</w:t>
      </w:r>
      <w:r>
        <w:rPr>
          <w:rFonts w:ascii="宋体" w:hAnsi="宋体"/>
        </w:rPr>
        <w:t>等方式改革</w:t>
      </w:r>
      <w:r>
        <w:rPr>
          <w:rFonts w:hint="eastAsia" w:ascii="宋体" w:hAnsi="宋体"/>
        </w:rPr>
        <w:t>，鼓励老城区优质教育资源通过分校或合作办学模式向城市新区布局，加大优质教育资源辐射力度</w:t>
      </w:r>
      <w:r>
        <w:rPr>
          <w:rFonts w:ascii="宋体" w:hAnsi="宋体"/>
        </w:rPr>
        <w:t>，</w:t>
      </w:r>
      <w:r>
        <w:rPr>
          <w:rFonts w:hint="eastAsia" w:ascii="宋体" w:hAnsi="宋体"/>
        </w:rPr>
        <w:t>使城乡学生共享有质量的教育。</w:t>
      </w:r>
    </w:p>
    <w:p w14:paraId="5EC591C3">
      <w:pPr>
        <w:spacing w:line="360" w:lineRule="auto"/>
        <w:ind w:firstLine="482" w:firstLineChars="200"/>
        <w:rPr>
          <w:rFonts w:ascii="宋体" w:hAnsi="宋体"/>
          <w:sz w:val="24"/>
          <w:szCs w:val="24"/>
        </w:rPr>
      </w:pPr>
      <w:r>
        <w:rPr>
          <w:rFonts w:hint="eastAsia" w:ascii="宋体" w:hAnsi="宋体"/>
          <w:b/>
          <w:bCs/>
          <w:sz w:val="24"/>
          <w:szCs w:val="24"/>
        </w:rPr>
        <w:t>科学推进义务教育学校标准化建设。</w:t>
      </w:r>
      <w:r>
        <w:rPr>
          <w:rFonts w:hint="eastAsia" w:ascii="宋体" w:hAnsi="宋体"/>
          <w:sz w:val="24"/>
          <w:szCs w:val="24"/>
        </w:rPr>
        <w:t>科学推进义务教育学校标准化建设，多渠道增加教育资源供给，全面加强学校校舍场地、设施装备、教师队伍等建设，基本实现城乡基本公共教育服务均等化。提升农村学校信息化基础设施与教育信息化应用水平，稳步推进农村学校宽带网络、数字教育资源、网络学习空间建设，全面提高乡村教师运用信息技术能力，促进优质教育资源共享。提高学校管理标准化水平，重点提升乡镇寄宿制学校和薄弱学校管理服务水平，通过政府购买服务等方式为两类学校提供教学和工勤辅助服务。</w:t>
      </w:r>
    </w:p>
    <w:p w14:paraId="4F6B43F5">
      <w:pPr>
        <w:pStyle w:val="5"/>
        <w:widowControl/>
        <w:shd w:val="clear" w:color="auto" w:fill="FFFFFF"/>
        <w:spacing w:line="360" w:lineRule="auto"/>
        <w:ind w:firstLine="482" w:firstLineChars="200"/>
        <w:rPr>
          <w:rFonts w:ascii="宋体" w:hAnsi="宋体"/>
          <w:kern w:val="2"/>
        </w:rPr>
      </w:pPr>
      <w:r>
        <w:rPr>
          <w:rFonts w:hint="eastAsia" w:ascii="宋体" w:hAnsi="宋体"/>
          <w:b/>
          <w:bCs/>
          <w:kern w:val="2"/>
        </w:rPr>
        <w:t>启动农村义务教育学校基础能力提升计划</w:t>
      </w:r>
      <w:r>
        <w:rPr>
          <w:rFonts w:ascii="宋体" w:hAnsi="宋体"/>
          <w:b/>
          <w:bCs/>
          <w:kern w:val="2"/>
        </w:rPr>
        <w:t>。</w:t>
      </w:r>
      <w:r>
        <w:rPr>
          <w:rFonts w:hint="eastAsia" w:ascii="宋体" w:hAnsi="宋体"/>
          <w:kern w:val="2"/>
        </w:rPr>
        <w:t>在财政投入、办学条件、师资培训、课程建设等方面加强对农村义务教育学校的针对性扶持。加大边远山区或农村义务教育学校建设投入，实现财政拨款、学校建设、教师配置、教学管理、教研培训、学校文化等方面向农村义务教育学校倾斜。优化农村义务教育设施布局，优先支持乡村学校提高教育信息化、装备现代化水平，完善寄宿制学校、乡村小规模学校办学标准，推动优质中小学校和薄弱学校实现资源共享和一体化管理，激发农村学校内生活力，补齐乡村教育短板，有效扩大优质资源覆盖面，提升农村教育质量。</w:t>
      </w:r>
    </w:p>
    <w:p w14:paraId="357DFFDD">
      <w:pPr>
        <w:spacing w:line="360" w:lineRule="auto"/>
        <w:ind w:firstLine="482" w:firstLineChars="200"/>
        <w:rPr>
          <w:rFonts w:ascii="宋体" w:hAnsi="宋体"/>
          <w:sz w:val="24"/>
          <w:szCs w:val="24"/>
        </w:rPr>
      </w:pPr>
      <w:r>
        <w:rPr>
          <w:rFonts w:hint="eastAsia" w:ascii="宋体" w:hAnsi="宋体"/>
          <w:b/>
          <w:bCs/>
          <w:sz w:val="24"/>
          <w:szCs w:val="24"/>
        </w:rPr>
        <w:t>保障不同群体平等受教育权利。</w:t>
      </w:r>
      <w:r>
        <w:rPr>
          <w:rFonts w:hint="eastAsia" w:ascii="宋体" w:hAnsi="宋体"/>
          <w:sz w:val="24"/>
          <w:szCs w:val="24"/>
        </w:rPr>
        <w:t>构建更为严密的控辍保学制度，建立健全控辍保学目标责任制度和联控联保制度，完善义务教育学籍管理制度和信息系统，实施动态监测。健全学生资助政策体系，完善“以政府资助为主体、以社会捐助为补充”的资助育人机制，深入实施农村义务教育学生营养改善计划，保障家庭经济困难学生顺利完成学业。</w:t>
      </w:r>
      <w:r>
        <w:rPr>
          <w:rFonts w:ascii="宋体" w:hAnsi="宋体"/>
          <w:sz w:val="24"/>
          <w:szCs w:val="24"/>
        </w:rPr>
        <w:t>完</w:t>
      </w:r>
      <w:r>
        <w:rPr>
          <w:rFonts w:hint="eastAsia" w:ascii="宋体" w:hAnsi="宋体"/>
          <w:sz w:val="24"/>
          <w:szCs w:val="24"/>
        </w:rPr>
        <w:t>善外来学龄人口动态监测和长效管理机制，坚持以流入地政府负责为主、以公办学校接纳为主，将随迁子女受教育纳入财政保障范围。做好农村留守儿童少年教育</w:t>
      </w:r>
      <w:r>
        <w:rPr>
          <w:rFonts w:ascii="宋体" w:hAnsi="宋体"/>
          <w:sz w:val="24"/>
          <w:szCs w:val="24"/>
        </w:rPr>
        <w:t>、</w:t>
      </w:r>
      <w:r>
        <w:rPr>
          <w:rFonts w:hint="eastAsia" w:ascii="宋体" w:hAnsi="宋体"/>
          <w:sz w:val="24"/>
          <w:szCs w:val="24"/>
        </w:rPr>
        <w:t>管理</w:t>
      </w:r>
      <w:r>
        <w:rPr>
          <w:rFonts w:ascii="宋体" w:hAnsi="宋体"/>
          <w:sz w:val="24"/>
          <w:szCs w:val="24"/>
        </w:rPr>
        <w:t>和</w:t>
      </w:r>
      <w:r>
        <w:rPr>
          <w:rFonts w:hint="eastAsia" w:ascii="宋体" w:hAnsi="宋体"/>
          <w:sz w:val="24"/>
          <w:szCs w:val="24"/>
        </w:rPr>
        <w:t>心理健康教育，建立留守学生安全保护预警与应急机制。加大对家庭经济困难学生和残疾学生的资助力度</w:t>
      </w:r>
      <w:r>
        <w:rPr>
          <w:rFonts w:ascii="宋体" w:hAnsi="宋体"/>
          <w:sz w:val="24"/>
          <w:szCs w:val="24"/>
        </w:rPr>
        <w:t>。</w:t>
      </w:r>
      <w:r>
        <w:rPr>
          <w:rFonts w:hint="eastAsia" w:ascii="宋体" w:hAnsi="宋体"/>
          <w:sz w:val="24"/>
          <w:szCs w:val="24"/>
        </w:rPr>
        <w:t>加快完善弱势群体资助政策</w:t>
      </w:r>
      <w:r>
        <w:rPr>
          <w:rFonts w:ascii="宋体" w:hAnsi="宋体"/>
          <w:sz w:val="24"/>
          <w:szCs w:val="24"/>
        </w:rPr>
        <w:t>，</w:t>
      </w:r>
      <w:r>
        <w:rPr>
          <w:rFonts w:hint="eastAsia" w:ascii="宋体" w:hAnsi="宋体"/>
          <w:sz w:val="24"/>
          <w:szCs w:val="24"/>
        </w:rPr>
        <w:t>实施特殊教育发展</w:t>
      </w:r>
      <w:r>
        <w:rPr>
          <w:rFonts w:ascii="宋体" w:hAnsi="宋体"/>
          <w:sz w:val="24"/>
          <w:szCs w:val="24"/>
        </w:rPr>
        <w:t>计划</w:t>
      </w:r>
      <w:r>
        <w:rPr>
          <w:rFonts w:hint="eastAsia" w:ascii="宋体" w:hAnsi="宋体"/>
          <w:sz w:val="24"/>
          <w:szCs w:val="24"/>
        </w:rPr>
        <w:t>，加大对特殊教育的投入力度，采取措施落实特殊教育教师待遇，努力办好特殊教育学校</w:t>
      </w:r>
      <w:r>
        <w:rPr>
          <w:rFonts w:ascii="宋体" w:hAnsi="宋体"/>
          <w:sz w:val="24"/>
          <w:szCs w:val="24"/>
        </w:rPr>
        <w:t>，</w:t>
      </w:r>
      <w:r>
        <w:rPr>
          <w:rFonts w:hint="eastAsia" w:ascii="宋体" w:hAnsi="宋体"/>
          <w:sz w:val="24"/>
          <w:szCs w:val="24"/>
        </w:rPr>
        <w:t>完善随班就读保障体系，实现全纳教育。建立学习困难学生个性化帮扶机制，防止学生因家庭经济困难、身体残疾、父母外出务工等原因而失学。</w:t>
      </w:r>
    </w:p>
    <w:p w14:paraId="469034CC">
      <w:pPr>
        <w:spacing w:line="360" w:lineRule="auto"/>
        <w:ind w:firstLine="482" w:firstLineChars="200"/>
        <w:rPr>
          <w:rFonts w:ascii="宋体" w:hAnsi="宋体"/>
          <w:sz w:val="24"/>
          <w:szCs w:val="24"/>
        </w:rPr>
      </w:pPr>
      <w:r>
        <w:rPr>
          <w:rFonts w:ascii="宋体" w:hAnsi="宋体"/>
          <w:b/>
          <w:bCs/>
          <w:sz w:val="24"/>
          <w:szCs w:val="24"/>
        </w:rPr>
        <w:t>均衡配置教师资源。</w:t>
      </w:r>
      <w:r>
        <w:rPr>
          <w:rFonts w:hint="eastAsia" w:ascii="宋体" w:hAnsi="宋体"/>
          <w:sz w:val="24"/>
          <w:szCs w:val="24"/>
        </w:rPr>
        <w:t>改革完善教师管理体制与人事管理制度，政府相关部</w:t>
      </w:r>
      <w:r>
        <w:rPr>
          <w:rFonts w:ascii="宋体" w:hAnsi="宋体"/>
          <w:sz w:val="24"/>
          <w:szCs w:val="24"/>
        </w:rPr>
        <w:t>门牵头</w:t>
      </w:r>
      <w:r>
        <w:rPr>
          <w:rFonts w:hint="eastAsia" w:ascii="宋体" w:hAnsi="宋体"/>
          <w:sz w:val="24"/>
          <w:szCs w:val="24"/>
        </w:rPr>
        <w:t>建立</w:t>
      </w:r>
      <w:r>
        <w:rPr>
          <w:rFonts w:ascii="宋体" w:hAnsi="宋体"/>
          <w:sz w:val="24"/>
          <w:szCs w:val="24"/>
        </w:rPr>
        <w:t>师资</w:t>
      </w:r>
      <w:r>
        <w:rPr>
          <w:rFonts w:hint="eastAsia" w:ascii="宋体" w:hAnsi="宋体"/>
          <w:sz w:val="24"/>
          <w:szCs w:val="24"/>
        </w:rPr>
        <w:t>“蓄水池”“周转池”，统筹所辖各县（区）域内义务教育教师资源</w:t>
      </w:r>
      <w:r>
        <w:rPr>
          <w:rFonts w:ascii="宋体" w:hAnsi="宋体"/>
          <w:sz w:val="24"/>
          <w:szCs w:val="24"/>
        </w:rPr>
        <w:t>。</w:t>
      </w:r>
      <w:r>
        <w:rPr>
          <w:rFonts w:hint="eastAsia" w:ascii="宋体" w:hAnsi="宋体"/>
          <w:sz w:val="24"/>
          <w:szCs w:val="24"/>
        </w:rPr>
        <w:t>加快实行城乡统一的中小学教职工编制标准和职务结构比例，化师资队伍的年龄、性别、学科和城乡结构</w:t>
      </w:r>
      <w:r>
        <w:rPr>
          <w:rFonts w:ascii="宋体" w:hAnsi="宋体"/>
          <w:sz w:val="24"/>
          <w:szCs w:val="24"/>
        </w:rPr>
        <w:t>，</w:t>
      </w:r>
      <w:r>
        <w:rPr>
          <w:rFonts w:hint="eastAsia" w:ascii="宋体" w:hAnsi="宋体"/>
          <w:sz w:val="24"/>
          <w:szCs w:val="24"/>
        </w:rPr>
        <w:t>按照师生比规定</w:t>
      </w:r>
      <w:r>
        <w:rPr>
          <w:rFonts w:ascii="宋体" w:hAnsi="宋体"/>
          <w:sz w:val="24"/>
          <w:szCs w:val="24"/>
        </w:rPr>
        <w:t>和</w:t>
      </w:r>
      <w:r>
        <w:rPr>
          <w:rFonts w:hint="eastAsia" w:ascii="宋体" w:hAnsi="宋体"/>
          <w:sz w:val="24"/>
          <w:szCs w:val="24"/>
        </w:rPr>
        <w:t>课程设置</w:t>
      </w:r>
      <w:r>
        <w:rPr>
          <w:rFonts w:ascii="宋体" w:hAnsi="宋体"/>
          <w:sz w:val="24"/>
          <w:szCs w:val="24"/>
        </w:rPr>
        <w:t>要求，</w:t>
      </w:r>
      <w:r>
        <w:rPr>
          <w:rFonts w:hint="eastAsia" w:ascii="宋体" w:hAnsi="宋体"/>
          <w:sz w:val="24"/>
          <w:szCs w:val="24"/>
        </w:rPr>
        <w:t>及时足量补充师资</w:t>
      </w:r>
      <w:r>
        <w:rPr>
          <w:rFonts w:ascii="宋体" w:hAnsi="宋体"/>
          <w:sz w:val="24"/>
          <w:szCs w:val="24"/>
        </w:rPr>
        <w:t>，</w:t>
      </w:r>
      <w:r>
        <w:rPr>
          <w:rFonts w:hint="eastAsia" w:ascii="宋体" w:hAnsi="宋体"/>
          <w:sz w:val="24"/>
          <w:szCs w:val="24"/>
        </w:rPr>
        <w:t>实现县域内中小学教职工编制总量控制、动态调整</w:t>
      </w:r>
      <w:r>
        <w:rPr>
          <w:rFonts w:ascii="宋体" w:hAnsi="宋体"/>
          <w:sz w:val="24"/>
          <w:szCs w:val="24"/>
        </w:rPr>
        <w:t>。</w:t>
      </w:r>
    </w:p>
    <w:p w14:paraId="580BEB32">
      <w:pPr>
        <w:spacing w:line="360" w:lineRule="auto"/>
        <w:ind w:firstLine="480" w:firstLineChars="200"/>
        <w:rPr>
          <w:rFonts w:ascii="宋体" w:hAnsi="宋体"/>
          <w:sz w:val="24"/>
          <w:szCs w:val="24"/>
        </w:rPr>
      </w:pPr>
      <w:r>
        <w:rPr>
          <w:rFonts w:hint="eastAsia" w:ascii="宋体" w:hAnsi="宋体"/>
          <w:sz w:val="24"/>
          <w:szCs w:val="24"/>
        </w:rPr>
        <w:t>建立统筹规划、统一选拔的乡村教师补充机制</w:t>
      </w:r>
      <w:r>
        <w:rPr>
          <w:rFonts w:ascii="宋体" w:hAnsi="宋体"/>
          <w:sz w:val="24"/>
          <w:szCs w:val="24"/>
        </w:rPr>
        <w:t>，进一步</w:t>
      </w:r>
      <w:r>
        <w:rPr>
          <w:rFonts w:hint="eastAsia" w:ascii="宋体" w:hAnsi="宋体"/>
          <w:sz w:val="24"/>
          <w:szCs w:val="24"/>
        </w:rPr>
        <w:t>推进义务教育教师“县聘校用”管理体制改革，</w:t>
      </w:r>
      <w:r>
        <w:rPr>
          <w:rFonts w:ascii="宋体" w:hAnsi="宋体"/>
          <w:sz w:val="24"/>
          <w:szCs w:val="24"/>
        </w:rPr>
        <w:t>切实加强</w:t>
      </w:r>
      <w:r>
        <w:rPr>
          <w:rFonts w:hint="eastAsia" w:ascii="宋体" w:hAnsi="宋体"/>
          <w:sz w:val="24"/>
          <w:szCs w:val="24"/>
        </w:rPr>
        <w:t>区域内</w:t>
      </w:r>
      <w:r>
        <w:rPr>
          <w:rFonts w:ascii="宋体" w:hAnsi="宋体"/>
          <w:sz w:val="24"/>
          <w:szCs w:val="24"/>
        </w:rPr>
        <w:t>校长、</w:t>
      </w:r>
      <w:r>
        <w:rPr>
          <w:rFonts w:hint="eastAsia" w:ascii="宋体" w:hAnsi="宋体"/>
          <w:sz w:val="24"/>
          <w:szCs w:val="24"/>
        </w:rPr>
        <w:t>教师交流轮岗</w:t>
      </w:r>
      <w:r>
        <w:rPr>
          <w:rFonts w:ascii="宋体" w:hAnsi="宋体"/>
          <w:sz w:val="24"/>
          <w:szCs w:val="24"/>
        </w:rPr>
        <w:t>，</w:t>
      </w:r>
      <w:r>
        <w:rPr>
          <w:rFonts w:hint="eastAsia" w:ascii="宋体" w:hAnsi="宋体"/>
          <w:sz w:val="24"/>
          <w:szCs w:val="24"/>
        </w:rPr>
        <w:t>支持紧缺学科师资订单式培养，优先补充音乐、体育、美术、</w:t>
      </w:r>
      <w:r>
        <w:rPr>
          <w:rFonts w:ascii="宋体" w:hAnsi="宋体"/>
          <w:sz w:val="24"/>
          <w:szCs w:val="24"/>
        </w:rPr>
        <w:t>心理</w:t>
      </w:r>
      <w:r>
        <w:rPr>
          <w:rFonts w:hint="eastAsia" w:ascii="宋体" w:hAnsi="宋体"/>
          <w:sz w:val="24"/>
          <w:szCs w:val="24"/>
        </w:rPr>
        <w:t>等学科师资数量</w:t>
      </w:r>
      <w:r>
        <w:rPr>
          <w:rFonts w:ascii="宋体" w:hAnsi="宋体"/>
          <w:sz w:val="24"/>
          <w:szCs w:val="24"/>
        </w:rPr>
        <w:t>。改革乡村教师待遇保障机制，</w:t>
      </w:r>
      <w:r>
        <w:rPr>
          <w:rFonts w:hint="eastAsia" w:ascii="宋体" w:hAnsi="宋体"/>
          <w:sz w:val="24"/>
          <w:szCs w:val="24"/>
        </w:rPr>
        <w:t>在财政投入、待遇、编制、职称等政策上向乡村学校教师实质性倾斜</w:t>
      </w:r>
      <w:r>
        <w:rPr>
          <w:rFonts w:ascii="宋体" w:hAnsi="宋体"/>
          <w:sz w:val="24"/>
          <w:szCs w:val="24"/>
        </w:rPr>
        <w:t>，</w:t>
      </w:r>
      <w:r>
        <w:rPr>
          <w:rFonts w:hint="eastAsia" w:ascii="宋体" w:hAnsi="宋体"/>
          <w:sz w:val="24"/>
          <w:szCs w:val="24"/>
        </w:rPr>
        <w:t>以优质师资的均衡促进优质教育的均衡。</w:t>
      </w:r>
      <w:r>
        <w:rPr>
          <w:rFonts w:ascii="宋体" w:hAnsi="宋体"/>
          <w:sz w:val="24"/>
          <w:szCs w:val="24"/>
        </w:rPr>
        <w:t>探索全科教师公费培养计划，作为教师补充主渠道，纳入公共财政保障体系。</w:t>
      </w:r>
      <w:r>
        <w:rPr>
          <w:rFonts w:hint="eastAsia" w:ascii="宋体" w:hAnsi="宋体"/>
          <w:sz w:val="24"/>
          <w:szCs w:val="24"/>
        </w:rPr>
        <w:t>实施教育领军人才培养工程，培养骨干教师和骨干校长。实施</w:t>
      </w:r>
      <w:r>
        <w:rPr>
          <w:rFonts w:ascii="宋体" w:hAnsi="宋体"/>
          <w:sz w:val="24"/>
          <w:szCs w:val="24"/>
        </w:rPr>
        <w:t>乡村</w:t>
      </w:r>
      <w:r>
        <w:rPr>
          <w:rFonts w:hint="eastAsia" w:ascii="宋体" w:hAnsi="宋体"/>
          <w:sz w:val="24"/>
          <w:szCs w:val="24"/>
        </w:rPr>
        <w:t>教师培养</w:t>
      </w:r>
      <w:r>
        <w:rPr>
          <w:rFonts w:ascii="宋体" w:hAnsi="宋体"/>
          <w:sz w:val="24"/>
          <w:szCs w:val="24"/>
        </w:rPr>
        <w:t>工程和</w:t>
      </w:r>
      <w:r>
        <w:rPr>
          <w:rFonts w:hint="eastAsia" w:ascii="宋体" w:hAnsi="宋体"/>
          <w:sz w:val="24"/>
          <w:szCs w:val="24"/>
        </w:rPr>
        <w:t>奖励计划，</w:t>
      </w:r>
      <w:r>
        <w:rPr>
          <w:rFonts w:ascii="宋体" w:hAnsi="宋体"/>
          <w:sz w:val="24"/>
          <w:szCs w:val="24"/>
        </w:rPr>
        <w:t>完善培训内容与模式，增强培训的针对性和有效性，</w:t>
      </w:r>
      <w:r>
        <w:rPr>
          <w:rFonts w:hint="eastAsia" w:ascii="宋体" w:hAnsi="宋体"/>
          <w:sz w:val="24"/>
          <w:szCs w:val="24"/>
        </w:rPr>
        <w:t>定期开展教学名师评选活动。改革教师职称评聘制度，建立符合乡村教师特点的职称评审办法。创新教师评价机制</w:t>
      </w:r>
      <w:r>
        <w:rPr>
          <w:rFonts w:ascii="宋体" w:hAnsi="宋体"/>
          <w:sz w:val="24"/>
          <w:szCs w:val="24"/>
        </w:rPr>
        <w:t>和激励机制，</w:t>
      </w:r>
      <w:r>
        <w:rPr>
          <w:rFonts w:hint="eastAsia" w:ascii="宋体" w:hAnsi="宋体"/>
          <w:sz w:val="24"/>
          <w:szCs w:val="24"/>
        </w:rPr>
        <w:t>优化奖励性绩效工资分配方法</w:t>
      </w:r>
      <w:r>
        <w:rPr>
          <w:rFonts w:ascii="宋体" w:hAnsi="宋体"/>
          <w:sz w:val="24"/>
          <w:szCs w:val="24"/>
        </w:rPr>
        <w:t>，探索</w:t>
      </w:r>
      <w:r>
        <w:rPr>
          <w:rFonts w:hint="eastAsia" w:ascii="宋体" w:hAnsi="宋体"/>
          <w:sz w:val="24"/>
          <w:szCs w:val="24"/>
        </w:rPr>
        <w:t>建立岗位责任、业绩与待遇一致的管理</w:t>
      </w:r>
      <w:r>
        <w:rPr>
          <w:rFonts w:ascii="宋体" w:hAnsi="宋体"/>
          <w:sz w:val="24"/>
          <w:szCs w:val="24"/>
        </w:rPr>
        <w:t>机制。</w:t>
      </w:r>
    </w:p>
    <w:p w14:paraId="3CD32ABA">
      <w:pPr>
        <w:spacing w:line="360" w:lineRule="auto"/>
        <w:ind w:firstLine="480" w:firstLineChars="200"/>
        <w:rPr>
          <w:rFonts w:ascii="宋体" w:hAnsi="宋体"/>
          <w:sz w:val="24"/>
          <w:szCs w:val="24"/>
        </w:rPr>
      </w:pPr>
    </w:p>
    <w:p w14:paraId="13326F21">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（四）教师队伍建设工程</w:t>
      </w:r>
    </w:p>
    <w:p w14:paraId="5FF08EB7">
      <w:pPr>
        <w:spacing w:line="360" w:lineRule="auto"/>
        <w:ind w:firstLine="482" w:firstLineChars="200"/>
        <w:rPr>
          <w:rFonts w:ascii="宋体" w:hAnsi="宋体"/>
          <w:b/>
          <w:sz w:val="24"/>
          <w:szCs w:val="24"/>
        </w:rPr>
      </w:pPr>
      <w:r>
        <w:rPr>
          <w:rFonts w:hint="eastAsia" w:ascii="宋体" w:hAnsi="宋体"/>
          <w:b/>
          <w:sz w:val="24"/>
          <w:szCs w:val="24"/>
        </w:rPr>
        <w:t>1.工程目标</w:t>
      </w:r>
    </w:p>
    <w:p w14:paraId="1B9C1E51">
      <w:pPr>
        <w:spacing w:line="360" w:lineRule="auto"/>
        <w:ind w:firstLine="480" w:firstLineChars="200"/>
        <w:rPr>
          <w:rFonts w:ascii="宋体" w:hAnsi="宋体"/>
          <w:b/>
          <w:sz w:val="24"/>
          <w:szCs w:val="24"/>
        </w:rPr>
      </w:pPr>
      <w:r>
        <w:rPr>
          <w:rFonts w:hint="eastAsia" w:asciiTheme="minorEastAsia" w:hAnsiTheme="minorEastAsia" w:eastAsiaTheme="minorEastAsia"/>
          <w:sz w:val="24"/>
          <w:szCs w:val="24"/>
        </w:rPr>
        <w:t>紧紧抓住我市教师队伍建设的突出问题，</w:t>
      </w:r>
      <w:r>
        <w:rPr>
          <w:rFonts w:hint="eastAsia"/>
          <w:sz w:val="24"/>
          <w:szCs w:val="24"/>
        </w:rPr>
        <w:t>深化改革、激发活力，补齐短板、优化结构，</w:t>
      </w:r>
      <w:r>
        <w:rPr>
          <w:rFonts w:hint="eastAsia" w:asciiTheme="minorEastAsia" w:hAnsiTheme="minorEastAsia" w:eastAsiaTheme="minorEastAsia"/>
          <w:sz w:val="24"/>
          <w:szCs w:val="24"/>
        </w:rPr>
        <w:t>大力推进全市教师队伍建设高质量发展。经过3-5年努力，教师数量基本满足需求，队伍结构明显优化，质量水平明显提升，地位大幅提高，待遇得到有效保障，职业吸引力持续增强，乡村教师队伍建设明显加强。</w:t>
      </w:r>
      <w:r>
        <w:rPr>
          <w:rFonts w:hint="eastAsia" w:ascii="宋体" w:hAnsi="宋体"/>
          <w:sz w:val="24"/>
          <w:szCs w:val="24"/>
        </w:rPr>
        <w:t>到2035年，全市教师综合素质、专业化水平和创新能力大幅提升，教师管理体制机制科学高效，实现教师队伍治理体系和治理能力现代化，教师主动适应信息化、人工智能等新技术变革，积极有效开展教育教学，尊师重教蔚然成风，培养造就一批在全市具有示范效应，在全省知名、全国有影响力的名教师、名校长。</w:t>
      </w:r>
    </w:p>
    <w:p w14:paraId="5222D01B">
      <w:pPr>
        <w:spacing w:line="360" w:lineRule="auto"/>
        <w:ind w:firstLine="482" w:firstLineChars="200"/>
        <w:rPr>
          <w:rFonts w:ascii="宋体" w:hAnsi="宋体"/>
          <w:b/>
          <w:sz w:val="24"/>
          <w:szCs w:val="24"/>
        </w:rPr>
      </w:pPr>
      <w:r>
        <w:rPr>
          <w:rFonts w:hint="eastAsia" w:ascii="宋体" w:hAnsi="宋体"/>
          <w:b/>
          <w:sz w:val="24"/>
          <w:szCs w:val="24"/>
        </w:rPr>
        <w:t>2.主要任务</w:t>
      </w:r>
    </w:p>
    <w:p w14:paraId="032F2201">
      <w:pPr>
        <w:spacing w:line="360" w:lineRule="auto"/>
        <w:ind w:firstLine="482" w:firstLineChars="200"/>
        <w:rPr>
          <w:rFonts w:ascii="宋体" w:hAnsi="宋体"/>
          <w:sz w:val="24"/>
          <w:szCs w:val="24"/>
        </w:rPr>
      </w:pPr>
      <w:r>
        <w:rPr>
          <w:rFonts w:hint="eastAsia" w:ascii="宋体" w:hAnsi="宋体"/>
          <w:b/>
          <w:sz w:val="24"/>
          <w:szCs w:val="24"/>
        </w:rPr>
        <w:t>教师数量补充。</w:t>
      </w:r>
      <w:r>
        <w:rPr>
          <w:rFonts w:hint="eastAsia" w:asciiTheme="minorEastAsia" w:hAnsiTheme="minorEastAsia" w:eastAsiaTheme="minorEastAsia"/>
          <w:sz w:val="24"/>
          <w:szCs w:val="24"/>
        </w:rPr>
        <w:t>根据学校布局结构调整、城乡区域人口流动、</w:t>
      </w:r>
      <w:r>
        <w:rPr>
          <w:rFonts w:hint="eastAsia" w:ascii="宋体" w:hAnsi="宋体"/>
          <w:sz w:val="24"/>
          <w:szCs w:val="24"/>
        </w:rPr>
        <w:t>学生规模变化等情况，</w:t>
      </w:r>
      <w:r>
        <w:rPr>
          <w:rFonts w:hint="eastAsia"/>
          <w:sz w:val="24"/>
          <w:szCs w:val="24"/>
        </w:rPr>
        <w:t>掌握教师配备缺口，研究制定教师配备调整办法，科学合理核定教职工编制，</w:t>
      </w:r>
      <w:r>
        <w:rPr>
          <w:rFonts w:asciiTheme="minorEastAsia" w:hAnsiTheme="minorEastAsia" w:eastAsiaTheme="minorEastAsia"/>
          <w:sz w:val="24"/>
          <w:szCs w:val="24"/>
        </w:rPr>
        <w:t>落实国家关于</w:t>
      </w:r>
      <w:r>
        <w:rPr>
          <w:rFonts w:hint="eastAsia" w:asciiTheme="minorEastAsia" w:hAnsiTheme="minorEastAsia" w:eastAsiaTheme="minorEastAsia"/>
          <w:sz w:val="24"/>
          <w:szCs w:val="24"/>
        </w:rPr>
        <w:t>幼儿园、中小学</w:t>
      </w:r>
      <w:r>
        <w:rPr>
          <w:rFonts w:asciiTheme="minorEastAsia" w:hAnsiTheme="minorEastAsia" w:eastAsiaTheme="minorEastAsia"/>
          <w:sz w:val="24"/>
          <w:szCs w:val="24"/>
        </w:rPr>
        <w:t>教职工编制配备标准</w:t>
      </w:r>
      <w:r>
        <w:rPr>
          <w:rFonts w:hint="eastAsia" w:asciiTheme="minorEastAsia" w:hAnsiTheme="minorEastAsia" w:eastAsiaTheme="minorEastAsia"/>
          <w:sz w:val="24"/>
          <w:szCs w:val="24"/>
        </w:rPr>
        <w:t>，</w:t>
      </w:r>
      <w:r>
        <w:rPr>
          <w:rFonts w:hint="eastAsia"/>
          <w:sz w:val="24"/>
          <w:szCs w:val="24"/>
        </w:rPr>
        <w:t>增加教师招聘计划，加大教师补充力度。</w:t>
      </w:r>
      <w:r>
        <w:rPr>
          <w:rFonts w:asciiTheme="minorEastAsia" w:hAnsiTheme="minorEastAsia" w:eastAsiaTheme="minorEastAsia"/>
          <w:sz w:val="24"/>
          <w:szCs w:val="24"/>
        </w:rPr>
        <w:t>盘活编制资源，</w:t>
      </w:r>
      <w:r>
        <w:rPr>
          <w:rFonts w:hint="eastAsia" w:ascii="宋体" w:hAnsi="宋体"/>
          <w:sz w:val="24"/>
          <w:szCs w:val="24"/>
        </w:rPr>
        <w:t>挖潜调剂出来的各类事业编制资源优先用于补充中小学教职工编制</w:t>
      </w:r>
      <w:r>
        <w:rPr>
          <w:rFonts w:hint="eastAsia" w:asciiTheme="minorEastAsia" w:hAnsiTheme="minorEastAsia" w:eastAsiaTheme="minorEastAsia"/>
          <w:sz w:val="24"/>
          <w:szCs w:val="24"/>
        </w:rPr>
        <w:t>。</w:t>
      </w:r>
      <w:r>
        <w:rPr>
          <w:rFonts w:hint="eastAsia"/>
          <w:sz w:val="24"/>
          <w:szCs w:val="24"/>
        </w:rPr>
        <w:t>创新教师编制配备，</w:t>
      </w:r>
      <w:r>
        <w:rPr>
          <w:rFonts w:hint="eastAsia" w:ascii="宋体" w:hAnsi="宋体"/>
          <w:sz w:val="24"/>
          <w:szCs w:val="24"/>
        </w:rPr>
        <w:t>加大教职工编制统筹配置</w:t>
      </w:r>
      <w:r>
        <w:rPr>
          <w:rFonts w:hint="eastAsia" w:asciiTheme="minorEastAsia" w:hAnsiTheme="minorEastAsia" w:eastAsiaTheme="minorEastAsia"/>
          <w:sz w:val="24"/>
          <w:szCs w:val="24"/>
        </w:rPr>
        <w:t>，</w:t>
      </w:r>
      <w:r>
        <w:rPr>
          <w:rFonts w:hint="eastAsia"/>
          <w:sz w:val="24"/>
          <w:szCs w:val="24"/>
        </w:rPr>
        <w:t>统一城乡教职工编制配备</w:t>
      </w:r>
      <w:r>
        <w:rPr>
          <w:rFonts w:asciiTheme="minorEastAsia" w:hAnsiTheme="minorEastAsia" w:eastAsiaTheme="minorEastAsia"/>
          <w:sz w:val="24"/>
          <w:szCs w:val="24"/>
        </w:rPr>
        <w:t>，</w:t>
      </w:r>
      <w:r>
        <w:rPr>
          <w:rFonts w:hint="eastAsia"/>
          <w:sz w:val="24"/>
          <w:szCs w:val="24"/>
        </w:rPr>
        <w:t>探索建立教职工编制“周转池”制度，</w:t>
      </w:r>
      <w:r>
        <w:rPr>
          <w:rFonts w:asciiTheme="minorEastAsia" w:hAnsiTheme="minorEastAsia" w:eastAsiaTheme="minorEastAsia"/>
          <w:sz w:val="24"/>
          <w:szCs w:val="24"/>
        </w:rPr>
        <w:t>对工勤</w:t>
      </w:r>
      <w:r>
        <w:rPr>
          <w:rFonts w:hint="eastAsia" w:asciiTheme="minorEastAsia" w:hAnsiTheme="minorEastAsia" w:eastAsiaTheme="minorEastAsia"/>
          <w:sz w:val="24"/>
          <w:szCs w:val="24"/>
        </w:rPr>
        <w:t>、</w:t>
      </w:r>
      <w:r>
        <w:rPr>
          <w:rFonts w:asciiTheme="minorEastAsia" w:hAnsiTheme="minorEastAsia" w:eastAsiaTheme="minorEastAsia"/>
          <w:sz w:val="24"/>
          <w:szCs w:val="24"/>
        </w:rPr>
        <w:t>教辅岗位逐步实行政府购买服务</w:t>
      </w:r>
      <w:r>
        <w:rPr>
          <w:rFonts w:hint="eastAsia" w:asciiTheme="minorEastAsia" w:hAnsiTheme="minorEastAsia" w:eastAsiaTheme="minorEastAsia"/>
          <w:sz w:val="24"/>
          <w:szCs w:val="24"/>
        </w:rPr>
        <w:t>，</w:t>
      </w:r>
      <w:r>
        <w:rPr>
          <w:rFonts w:hint="eastAsia" w:ascii="宋体" w:hAnsi="宋体"/>
          <w:sz w:val="24"/>
          <w:szCs w:val="24"/>
        </w:rPr>
        <w:t>探索教师跨学科、跨学段转岗机制，</w:t>
      </w:r>
      <w:r>
        <w:rPr>
          <w:rFonts w:hint="eastAsia" w:asciiTheme="minorEastAsia" w:hAnsiTheme="minorEastAsia" w:eastAsiaTheme="minorEastAsia"/>
          <w:sz w:val="24"/>
          <w:szCs w:val="24"/>
        </w:rPr>
        <w:t>缓解相关学科（领域）教师短缺矛盾，探索</w:t>
      </w:r>
      <w:r>
        <w:rPr>
          <w:rFonts w:hint="eastAsia" w:ascii="宋体" w:hAnsi="宋体"/>
          <w:sz w:val="24"/>
          <w:szCs w:val="24"/>
        </w:rPr>
        <w:t>通过跨校兼课、教师走教等方式实现区域内教师资源共享。</w:t>
      </w:r>
      <w:r>
        <w:rPr>
          <w:rFonts w:hint="eastAsia" w:asciiTheme="minorEastAsia" w:hAnsiTheme="minorEastAsia" w:eastAsiaTheme="minorEastAsia"/>
          <w:sz w:val="24"/>
          <w:szCs w:val="24"/>
        </w:rPr>
        <w:t>加强教师编制使用效益评估，严禁挤占、挪用、截留教师编制，严禁空编和有编不补、编外用人，</w:t>
      </w:r>
      <w:r>
        <w:rPr>
          <w:rFonts w:hint="eastAsia" w:ascii="宋体" w:hAnsi="宋体"/>
          <w:sz w:val="24"/>
          <w:szCs w:val="24"/>
        </w:rPr>
        <w:t>压缩使用编制的非教学人员比例</w:t>
      </w:r>
      <w:r>
        <w:rPr>
          <w:rFonts w:hint="eastAsia" w:asciiTheme="minorEastAsia" w:hAnsiTheme="minorEastAsia" w:eastAsiaTheme="minorEastAsia"/>
          <w:sz w:val="24"/>
          <w:szCs w:val="24"/>
        </w:rPr>
        <w:t>。鼓励体育社会组织和专业艺术人才为幼儿园、</w:t>
      </w:r>
      <w:r>
        <w:rPr>
          <w:rFonts w:hint="eastAsia" w:ascii="宋体" w:hAnsi="宋体"/>
          <w:sz w:val="24"/>
          <w:szCs w:val="24"/>
        </w:rPr>
        <w:t>中小学提供体育、艺术教育服务。</w:t>
      </w:r>
    </w:p>
    <w:p w14:paraId="4179305A">
      <w:pPr>
        <w:spacing w:line="360" w:lineRule="auto"/>
        <w:ind w:firstLine="482" w:firstLineChars="200"/>
        <w:rPr>
          <w:rFonts w:asciiTheme="minorEastAsia" w:hAnsiTheme="minorEastAsia" w:eastAsiaTheme="minorEastAsia"/>
          <w:sz w:val="24"/>
          <w:szCs w:val="24"/>
        </w:rPr>
      </w:pPr>
      <w:r>
        <w:rPr>
          <w:rFonts w:ascii="宋体" w:hAnsi="宋体"/>
          <w:b/>
          <w:sz w:val="24"/>
          <w:szCs w:val="24"/>
        </w:rPr>
        <w:t>师德</w:t>
      </w:r>
      <w:r>
        <w:rPr>
          <w:rFonts w:hint="eastAsia" w:ascii="宋体" w:hAnsi="宋体"/>
          <w:b/>
          <w:sz w:val="24"/>
          <w:szCs w:val="24"/>
        </w:rPr>
        <w:t>师风建设</w:t>
      </w:r>
      <w:r>
        <w:rPr>
          <w:rFonts w:ascii="宋体" w:hAnsi="宋体"/>
          <w:b/>
          <w:sz w:val="24"/>
          <w:szCs w:val="24"/>
        </w:rPr>
        <w:t>。</w:t>
      </w:r>
      <w:r>
        <w:rPr>
          <w:rFonts w:asciiTheme="minorEastAsia" w:hAnsiTheme="minorEastAsia" w:eastAsiaTheme="minorEastAsia"/>
          <w:sz w:val="24"/>
          <w:szCs w:val="24"/>
        </w:rPr>
        <w:t>强化党对教师队伍建设的领导，推进党组织和党的工作全覆盖，将党建工作与教育、教学、</w:t>
      </w:r>
      <w:r>
        <w:rPr>
          <w:rFonts w:hint="eastAsia" w:asciiTheme="minorEastAsia" w:hAnsiTheme="minorEastAsia" w:eastAsiaTheme="minorEastAsia"/>
          <w:sz w:val="24"/>
          <w:szCs w:val="24"/>
        </w:rPr>
        <w:t>教研</w:t>
      </w:r>
      <w:r>
        <w:rPr>
          <w:rFonts w:asciiTheme="minorEastAsia" w:hAnsiTheme="minorEastAsia" w:eastAsiaTheme="minorEastAsia"/>
          <w:sz w:val="24"/>
          <w:szCs w:val="24"/>
        </w:rPr>
        <w:t>工作同部署、同落实，强化教师党支部和教师党员引领作用。</w:t>
      </w:r>
      <w:r>
        <w:rPr>
          <w:rFonts w:hint="eastAsia" w:ascii="宋体" w:hAnsi="宋体"/>
          <w:sz w:val="24"/>
          <w:szCs w:val="24"/>
        </w:rPr>
        <w:t>加强理想信念教育，深入学习领会习近平新时代中国特色社会主义思想，引导教师树立正确的历史观、民族观、国家观、文化观，坚定中国特色社会主义道路自信、理论自信、制度自信、文化自信。</w:t>
      </w:r>
      <w:r>
        <w:rPr>
          <w:rFonts w:asciiTheme="minorEastAsia" w:hAnsiTheme="minorEastAsia" w:eastAsiaTheme="minorEastAsia"/>
          <w:sz w:val="24"/>
          <w:szCs w:val="24"/>
        </w:rPr>
        <w:t>坚持把师德摆在教师队伍建设和教师评价的首要位置，将师德考核结果作为年度考核、教师资格定期注册、职务（职称）评审、岗位聘用和评优奖励等的重要依据。建立师德考核负面清单，对师德师风问题突出的地方和学校相关责任人按照有关规定严肃问责。将师德教育贯穿教师职业成长全过程，作为各级教师培养培训的必修内容</w:t>
      </w:r>
      <w:r>
        <w:rPr>
          <w:rFonts w:hint="eastAsia" w:asciiTheme="minorEastAsia" w:hAnsiTheme="minorEastAsia" w:eastAsiaTheme="minorEastAsia"/>
          <w:sz w:val="24"/>
          <w:szCs w:val="24"/>
        </w:rPr>
        <w:t>。</w:t>
      </w:r>
      <w:r>
        <w:rPr>
          <w:rFonts w:hint="eastAsia" w:ascii="宋体" w:hAnsi="宋体"/>
          <w:sz w:val="24"/>
          <w:szCs w:val="24"/>
        </w:rPr>
        <w:t>开展</w:t>
      </w:r>
      <w:r>
        <w:rPr>
          <w:rFonts w:ascii="宋体" w:hAnsi="宋体"/>
          <w:sz w:val="24"/>
          <w:szCs w:val="24"/>
        </w:rPr>
        <w:t>评选优秀教师、师德标兵和举办教师先进事迹报告会等活动，树立一批师德先进典型</w:t>
      </w:r>
      <w:r>
        <w:rPr>
          <w:rFonts w:hint="eastAsia" w:ascii="宋体" w:hAnsi="宋体"/>
          <w:sz w:val="24"/>
          <w:szCs w:val="24"/>
        </w:rPr>
        <w:t>。</w:t>
      </w:r>
      <w:r>
        <w:rPr>
          <w:rFonts w:ascii="宋体" w:hAnsi="宋体"/>
          <w:sz w:val="24"/>
          <w:szCs w:val="24"/>
        </w:rPr>
        <w:t>聘请一批师德监督员，设立“师德师风举报电话”，建立学生、家长和社会参与的监督体系，预防和减少教师违反职业道德的行为。</w:t>
      </w:r>
    </w:p>
    <w:p w14:paraId="39C64F1E">
      <w:pPr>
        <w:spacing w:line="360" w:lineRule="auto"/>
        <w:ind w:firstLine="482" w:firstLineChars="200"/>
        <w:rPr>
          <w:rFonts w:ascii="宋体" w:hAnsi="宋体"/>
          <w:sz w:val="24"/>
          <w:szCs w:val="24"/>
        </w:rPr>
      </w:pPr>
      <w:r>
        <w:rPr>
          <w:rFonts w:hint="eastAsia" w:ascii="宋体" w:hAnsi="宋体"/>
          <w:b/>
          <w:sz w:val="24"/>
          <w:szCs w:val="24"/>
        </w:rPr>
        <w:t>教师能力提升</w:t>
      </w:r>
      <w:r>
        <w:rPr>
          <w:rFonts w:ascii="宋体" w:hAnsi="宋体"/>
          <w:b/>
          <w:sz w:val="24"/>
          <w:szCs w:val="24"/>
        </w:rPr>
        <w:t>。</w:t>
      </w:r>
      <w:r>
        <w:rPr>
          <w:rFonts w:hint="eastAsia"/>
          <w:sz w:val="24"/>
          <w:szCs w:val="24"/>
        </w:rPr>
        <w:t>以新时代教师素质要求和国家课程标准为导向，改革和加强教师培养培训，大力提高教师教育教学能力。拓展教师培</w:t>
      </w:r>
      <w:r>
        <w:rPr>
          <w:rFonts w:hint="eastAsia" w:ascii="宋体" w:hAnsi="宋体"/>
          <w:sz w:val="24"/>
          <w:szCs w:val="24"/>
        </w:rPr>
        <w:t>养渠道，逐步建立和完善市县政府委托高等院校</w:t>
      </w:r>
      <w:r>
        <w:rPr>
          <w:sz w:val="24"/>
          <w:szCs w:val="24"/>
        </w:rPr>
        <w:t>定向培养农村中小学教师</w:t>
      </w:r>
      <w:r>
        <w:rPr>
          <w:rFonts w:hint="eastAsia"/>
          <w:sz w:val="24"/>
          <w:szCs w:val="24"/>
        </w:rPr>
        <w:t>，定向</w:t>
      </w:r>
      <w:r>
        <w:rPr>
          <w:sz w:val="24"/>
          <w:szCs w:val="24"/>
        </w:rPr>
        <w:t>培养初中毕业起点的五年制专科层次幼儿园教师</w:t>
      </w:r>
      <w:r>
        <w:rPr>
          <w:rFonts w:hint="eastAsia"/>
          <w:sz w:val="24"/>
          <w:szCs w:val="24"/>
        </w:rPr>
        <w:t>。</w:t>
      </w:r>
      <w:r>
        <w:rPr>
          <w:rFonts w:hint="eastAsia" w:asciiTheme="minorEastAsia" w:hAnsiTheme="minorEastAsia" w:eastAsiaTheme="minorEastAsia"/>
          <w:sz w:val="24"/>
          <w:szCs w:val="24"/>
        </w:rPr>
        <w:t>立足本校、本职、本岗，</w:t>
      </w:r>
      <w:r>
        <w:rPr>
          <w:rFonts w:ascii="宋体" w:hAnsi="宋体"/>
          <w:sz w:val="24"/>
          <w:szCs w:val="24"/>
        </w:rPr>
        <w:t>深入开展</w:t>
      </w:r>
      <w:r>
        <w:rPr>
          <w:rFonts w:hint="eastAsia" w:ascii="宋体" w:hAnsi="宋体"/>
          <w:sz w:val="24"/>
          <w:szCs w:val="24"/>
        </w:rPr>
        <w:t>听课、议课、评课、</w:t>
      </w:r>
      <w:r>
        <w:rPr>
          <w:rFonts w:ascii="宋体" w:hAnsi="宋体"/>
          <w:sz w:val="24"/>
          <w:szCs w:val="24"/>
        </w:rPr>
        <w:t>案例会诊、教学研讨、</w:t>
      </w:r>
      <w:r>
        <w:rPr>
          <w:rFonts w:hint="eastAsia" w:ascii="宋体" w:hAnsi="宋体"/>
          <w:sz w:val="24"/>
          <w:szCs w:val="24"/>
        </w:rPr>
        <w:t>课例</w:t>
      </w:r>
      <w:r>
        <w:rPr>
          <w:rFonts w:ascii="宋体" w:hAnsi="宋体"/>
          <w:sz w:val="24"/>
          <w:szCs w:val="24"/>
        </w:rPr>
        <w:t>研究、教育叙事、教学反思、教师论坛等多种形式校本研修活动，引导教师在自身实践经验基础上不断建构自身专业知识与能力，</w:t>
      </w:r>
      <w:r>
        <w:rPr>
          <w:rFonts w:hint="eastAsia" w:asciiTheme="minorEastAsia" w:hAnsiTheme="minorEastAsia" w:eastAsiaTheme="minorEastAsia"/>
          <w:sz w:val="24"/>
          <w:szCs w:val="24"/>
        </w:rPr>
        <w:t>提高教师的综合素质，</w:t>
      </w:r>
      <w:r>
        <w:rPr>
          <w:rFonts w:ascii="宋体" w:hAnsi="宋体"/>
          <w:sz w:val="24"/>
          <w:szCs w:val="24"/>
        </w:rPr>
        <w:t>有效促进教师专业发展。</w:t>
      </w:r>
      <w:r>
        <w:rPr>
          <w:rFonts w:hint="eastAsia" w:ascii="宋体" w:hAnsi="宋体"/>
          <w:sz w:val="24"/>
          <w:szCs w:val="24"/>
        </w:rPr>
        <w:t>继续实施“互联网+教师专业发展”工程，加大教师培训力度，以省内师范院校为平台，</w:t>
      </w:r>
      <w:r>
        <w:rPr>
          <w:rFonts w:hint="eastAsia"/>
          <w:sz w:val="24"/>
          <w:szCs w:val="24"/>
        </w:rPr>
        <w:t>实施全员轮训，突出新课程、新教材、新方法、新技术培训，强化师德教育和教学基本功训练，不断提高教师育德、课堂教学、作业与考试命题设计、实验操作和家庭教育指导等能力。</w:t>
      </w:r>
      <w:r>
        <w:rPr>
          <w:rFonts w:hint="eastAsia" w:ascii="宋体" w:hAnsi="宋体"/>
          <w:sz w:val="24"/>
          <w:szCs w:val="24"/>
        </w:rPr>
        <w:t>开展农村教师专项培训，促进农村教师专业发展。深化校长职级制改革，开展校长专题培训，提高校长办学治校能力。开展幼儿园教师全员培训，提高幼儿园教师科学保教能力。加大中小学教师培训经费投入，各县（市、区）政府要将教师培训经费列入财政预算予以保障。加快县级教师培训、教研、电教、科研等机构整合，推进县级教师发展机构和专业培训者队伍建设。县（市、区）教育行政部门要制定教师培训规划，整合相关资源，充分发挥好高等院校和区域内教育科研机构作用，建立优质教师培训基地。建设学科研究基地，依托学科研究基地进行课题研究，提升学科教学质量和教学水平，促进学科教师的专业成长。</w:t>
      </w:r>
    </w:p>
    <w:p w14:paraId="5676A839">
      <w:pPr>
        <w:spacing w:line="360" w:lineRule="auto"/>
        <w:ind w:firstLine="482" w:firstLineChars="200"/>
        <w:rPr>
          <w:rFonts w:asciiTheme="minorEastAsia" w:hAnsiTheme="minorEastAsia" w:eastAsiaTheme="minorEastAsia"/>
          <w:sz w:val="24"/>
          <w:szCs w:val="24"/>
        </w:rPr>
      </w:pPr>
      <w:r>
        <w:rPr>
          <w:rFonts w:hint="eastAsia" w:ascii="宋体" w:hAnsi="宋体"/>
          <w:b/>
          <w:sz w:val="24"/>
          <w:szCs w:val="24"/>
        </w:rPr>
        <w:t>教学名师培养</w:t>
      </w:r>
      <w:r>
        <w:rPr>
          <w:rFonts w:ascii="宋体" w:hAnsi="宋体"/>
          <w:sz w:val="24"/>
          <w:szCs w:val="24"/>
        </w:rPr>
        <w:t>。</w:t>
      </w:r>
      <w:r>
        <w:rPr>
          <w:rFonts w:asciiTheme="minorEastAsia" w:hAnsiTheme="minorEastAsia" w:eastAsiaTheme="minorEastAsia"/>
          <w:sz w:val="24"/>
          <w:szCs w:val="24"/>
        </w:rPr>
        <w:t>遵循教师专业发展和名师成长的规律</w:t>
      </w:r>
      <w:r>
        <w:rPr>
          <w:rFonts w:hint="eastAsia" w:asciiTheme="minorEastAsia" w:hAnsiTheme="minorEastAsia" w:eastAsiaTheme="minorEastAsia"/>
          <w:sz w:val="24"/>
          <w:szCs w:val="24"/>
        </w:rPr>
        <w:t>，</w:t>
      </w:r>
      <w:r>
        <w:rPr>
          <w:rFonts w:asciiTheme="minorEastAsia" w:hAnsiTheme="minorEastAsia" w:eastAsiaTheme="minorEastAsia"/>
          <w:sz w:val="24"/>
          <w:szCs w:val="24"/>
        </w:rPr>
        <w:t>以创新名师培养机制为动力，以提高师德修养和教育教学能力为重点，</w:t>
      </w:r>
      <w:r>
        <w:rPr>
          <w:rFonts w:hint="eastAsia" w:ascii="宋体" w:hAnsi="宋体"/>
          <w:sz w:val="24"/>
          <w:szCs w:val="24"/>
        </w:rPr>
        <w:t>建立以教学实绩和课时量约束为核心的推荐培养培训机制。</w:t>
      </w:r>
      <w:r>
        <w:rPr>
          <w:rFonts w:hint="eastAsia" w:asciiTheme="minorEastAsia" w:hAnsiTheme="minorEastAsia" w:eastAsiaTheme="minorEastAsia"/>
          <w:sz w:val="24"/>
          <w:szCs w:val="24"/>
        </w:rPr>
        <w:t>“十四五”期间，</w:t>
      </w:r>
      <w:r>
        <w:rPr>
          <w:rFonts w:asciiTheme="minorEastAsia" w:hAnsiTheme="minorEastAsia" w:eastAsiaTheme="minorEastAsia"/>
          <w:sz w:val="24"/>
          <w:szCs w:val="24"/>
        </w:rPr>
        <w:t>造就一批师德境界高远、理论素养厚实、教学艺术精湛、教学特色鲜明、在市内外有较大影响的学科骨干教师</w:t>
      </w:r>
      <w:r>
        <w:rPr>
          <w:rFonts w:hint="eastAsia" w:asciiTheme="minorEastAsia" w:hAnsiTheme="minorEastAsia" w:eastAsiaTheme="minorEastAsia"/>
          <w:sz w:val="24"/>
          <w:szCs w:val="24"/>
        </w:rPr>
        <w:t>、</w:t>
      </w:r>
      <w:r>
        <w:rPr>
          <w:rFonts w:asciiTheme="minorEastAsia" w:hAnsiTheme="minorEastAsia" w:eastAsiaTheme="minorEastAsia"/>
          <w:sz w:val="24"/>
          <w:szCs w:val="24"/>
        </w:rPr>
        <w:t>教学带头人</w:t>
      </w:r>
      <w:r>
        <w:rPr>
          <w:rFonts w:hint="eastAsia" w:asciiTheme="minorEastAsia" w:hAnsiTheme="minorEastAsia" w:eastAsiaTheme="minorEastAsia"/>
          <w:sz w:val="24"/>
          <w:szCs w:val="24"/>
        </w:rPr>
        <w:t>和</w:t>
      </w:r>
      <w:r>
        <w:rPr>
          <w:rFonts w:asciiTheme="minorEastAsia" w:hAnsiTheme="minorEastAsia" w:eastAsiaTheme="minorEastAsia"/>
          <w:sz w:val="24"/>
          <w:szCs w:val="24"/>
        </w:rPr>
        <w:t>教学名师，形成我市教育</w:t>
      </w:r>
      <w:r>
        <w:rPr>
          <w:rFonts w:hint="eastAsia" w:asciiTheme="minorEastAsia" w:hAnsiTheme="minorEastAsia" w:eastAsiaTheme="minorEastAsia"/>
          <w:sz w:val="24"/>
          <w:szCs w:val="24"/>
        </w:rPr>
        <w:t>事业的</w:t>
      </w:r>
      <w:r>
        <w:rPr>
          <w:rFonts w:asciiTheme="minorEastAsia" w:hAnsiTheme="minorEastAsia" w:eastAsiaTheme="minorEastAsia"/>
          <w:sz w:val="24"/>
          <w:szCs w:val="24"/>
        </w:rPr>
        <w:t>高层次人才队伍梯度，带动中小学教师队伍整体素质和专业水平的提高。</w:t>
      </w:r>
      <w:r>
        <w:rPr>
          <w:rFonts w:ascii="宋体" w:hAnsi="宋体"/>
          <w:sz w:val="24"/>
          <w:szCs w:val="24"/>
        </w:rPr>
        <w:t>制定“名班主任”培养方案，选拔思想素质好、业务水平高、奉献精神强、热心班主任工作的市级优秀班主任作为“名班主任”培养对象进行专项培训</w:t>
      </w:r>
      <w:r>
        <w:rPr>
          <w:rFonts w:hint="eastAsia" w:ascii="宋体" w:hAnsi="宋体"/>
          <w:sz w:val="24"/>
          <w:szCs w:val="24"/>
        </w:rPr>
        <w:t>，</w:t>
      </w:r>
      <w:r>
        <w:rPr>
          <w:rFonts w:ascii="宋体" w:hAnsi="宋体"/>
          <w:sz w:val="24"/>
          <w:szCs w:val="24"/>
        </w:rPr>
        <w:t>通过集中培训、课题研究、专题研讨、外地名校挂职锻炼或考察调研等形式，提高“名班主任”培养对象的专业能力素养和教育引导、组织管理能力。</w:t>
      </w:r>
      <w:r>
        <w:rPr>
          <w:rFonts w:hint="eastAsia"/>
          <w:sz w:val="24"/>
          <w:szCs w:val="24"/>
        </w:rPr>
        <w:t>加强校（园）长队伍建设，</w:t>
      </w:r>
      <w:r>
        <w:rPr>
          <w:rFonts w:ascii="宋体" w:hAnsi="宋体"/>
          <w:sz w:val="24"/>
          <w:szCs w:val="24"/>
        </w:rPr>
        <w:t>选拔骨干校</w:t>
      </w:r>
      <w:r>
        <w:rPr>
          <w:rFonts w:hint="eastAsia" w:ascii="宋体" w:hAnsi="宋体"/>
          <w:sz w:val="24"/>
          <w:szCs w:val="24"/>
        </w:rPr>
        <w:t>（园）</w:t>
      </w:r>
      <w:r>
        <w:rPr>
          <w:rFonts w:ascii="宋体" w:hAnsi="宋体"/>
          <w:sz w:val="24"/>
          <w:szCs w:val="24"/>
        </w:rPr>
        <w:t>长作为名校</w:t>
      </w:r>
      <w:r>
        <w:rPr>
          <w:rFonts w:hint="eastAsia" w:ascii="宋体" w:hAnsi="宋体"/>
          <w:sz w:val="24"/>
          <w:szCs w:val="24"/>
        </w:rPr>
        <w:t>（园）</w:t>
      </w:r>
      <w:r>
        <w:rPr>
          <w:rFonts w:ascii="宋体" w:hAnsi="宋体"/>
          <w:sz w:val="24"/>
          <w:szCs w:val="24"/>
        </w:rPr>
        <w:t>长培养对象，</w:t>
      </w:r>
      <w:r>
        <w:rPr>
          <w:rFonts w:hint="eastAsia" w:ascii="宋体" w:hAnsi="宋体"/>
          <w:sz w:val="24"/>
          <w:szCs w:val="24"/>
        </w:rPr>
        <w:t>委托高等学校</w:t>
      </w:r>
      <w:r>
        <w:rPr>
          <w:rFonts w:ascii="宋体" w:hAnsi="宋体"/>
          <w:sz w:val="24"/>
          <w:szCs w:val="24"/>
        </w:rPr>
        <w:t>开展以“理论学习——名校挂职——课题研究——专家考核”为形式的名校长专项培训</w:t>
      </w:r>
      <w:r>
        <w:rPr>
          <w:rFonts w:hint="eastAsia" w:ascii="宋体" w:hAnsi="宋体"/>
          <w:sz w:val="24"/>
          <w:szCs w:val="24"/>
        </w:rPr>
        <w:t>，</w:t>
      </w:r>
      <w:r>
        <w:rPr>
          <w:rFonts w:ascii="宋体" w:hAnsi="宋体"/>
          <w:sz w:val="24"/>
          <w:szCs w:val="24"/>
        </w:rPr>
        <w:t>着力提升学校领导干部的教育理念、领导能力、战略思维、业务素养、管理水平和执行艺术。</w:t>
      </w:r>
      <w:r>
        <w:rPr>
          <w:rFonts w:hint="eastAsia" w:ascii="宋体" w:hAnsi="宋体"/>
          <w:sz w:val="24"/>
          <w:szCs w:val="24"/>
        </w:rPr>
        <w:t>建立完善市、县、校三级联动名师名校（园）长工作室机制，充分发挥名师名校（园）长示范引领作用。</w:t>
      </w:r>
    </w:p>
    <w:p w14:paraId="36A4CD0A">
      <w:pPr>
        <w:spacing w:line="360" w:lineRule="auto"/>
        <w:ind w:firstLine="482" w:firstLineChars="200"/>
        <w:rPr>
          <w:rFonts w:ascii="宋体" w:hAnsi="宋体"/>
          <w:b/>
          <w:sz w:val="24"/>
          <w:szCs w:val="24"/>
        </w:rPr>
      </w:pPr>
      <w:r>
        <w:rPr>
          <w:rFonts w:hint="eastAsia" w:ascii="宋体" w:hAnsi="宋体"/>
          <w:b/>
          <w:sz w:val="24"/>
          <w:szCs w:val="24"/>
        </w:rPr>
        <w:t>教师</w:t>
      </w:r>
      <w:r>
        <w:rPr>
          <w:rFonts w:ascii="宋体" w:hAnsi="宋体"/>
          <w:b/>
          <w:sz w:val="24"/>
          <w:szCs w:val="24"/>
        </w:rPr>
        <w:t>队伍管理</w:t>
      </w:r>
      <w:r>
        <w:rPr>
          <w:rFonts w:hint="eastAsia" w:ascii="宋体" w:hAnsi="宋体"/>
          <w:b/>
          <w:sz w:val="24"/>
          <w:szCs w:val="24"/>
        </w:rPr>
        <w:t>。</w:t>
      </w:r>
      <w:r>
        <w:rPr>
          <w:rFonts w:hint="eastAsia" w:ascii="宋体" w:hAnsi="宋体"/>
          <w:sz w:val="24"/>
          <w:szCs w:val="24"/>
        </w:rPr>
        <w:t>适应我市高质量教育体系建设和教育现代化发展需要，在现有编制总量内，盘活事业编制存量，增加教师编制总量，优化教师队伍结构。与师范院校联合开展订单式培养，强化本土教师培养，着力解决中小学教师队伍区域性和结构性短缺问题。完善教师校际交流机制，建立城乡教师网上教研备课和“一对一”互学制度，形成城乡之间、校际之间教师共同学习、共同进步、共同成长的学习共同体。</w:t>
      </w:r>
      <w:r>
        <w:rPr>
          <w:rFonts w:ascii="宋体" w:hAnsi="宋体"/>
          <w:sz w:val="24"/>
          <w:szCs w:val="24"/>
        </w:rPr>
        <w:t>完善教职工常规管理制度，加强学校常规管理，增强教师教书育人的自觉性、主动性、创造性。</w:t>
      </w:r>
      <w:r>
        <w:rPr>
          <w:rFonts w:hint="eastAsia" w:ascii="宋体" w:hAnsi="宋体"/>
          <w:sz w:val="24"/>
          <w:szCs w:val="24"/>
        </w:rPr>
        <w:t>成立名师、名校长工作室，搭建理论研修、改革创新和推广展示平台。完善市级教师荣誉制度，鼓励教师安心从教，促进教师专业成长。深化教育人事制度和“县管校聘”制度改革，市直属学校实施“局管校聘”管理体制，县市区实施“以县为主”管理体制，落实义务教育学校办学自主权。推进奖励性绩效工资落实，建立“阶梯式”补贴制度，提高教师待遇，让教师有尊严、有自信、有幸福感地教书和生活！</w:t>
      </w:r>
      <w:r>
        <w:rPr>
          <w:rFonts w:ascii="宋体" w:hAnsi="宋体"/>
          <w:sz w:val="24"/>
          <w:szCs w:val="24"/>
        </w:rPr>
        <w:t>加强干部队伍管理，建设高水平的学校管理团队</w:t>
      </w:r>
      <w:r>
        <w:rPr>
          <w:rFonts w:hint="eastAsia" w:ascii="宋体" w:hAnsi="宋体"/>
          <w:sz w:val="24"/>
          <w:szCs w:val="24"/>
        </w:rPr>
        <w:t>，</w:t>
      </w:r>
      <w:r>
        <w:rPr>
          <w:rFonts w:ascii="宋体" w:hAnsi="宋体"/>
          <w:sz w:val="24"/>
          <w:szCs w:val="24"/>
        </w:rPr>
        <w:t>增强学校领导干部依法办学、依法治教的领导力和落实政令、推进工作的执行力，激发校长干事创业的热情与活力</w:t>
      </w:r>
      <w:r>
        <w:rPr>
          <w:rFonts w:hint="eastAsia" w:ascii="宋体" w:hAnsi="宋体"/>
          <w:sz w:val="24"/>
          <w:szCs w:val="24"/>
        </w:rPr>
        <w:t>。</w:t>
      </w:r>
      <w:r>
        <w:rPr>
          <w:rFonts w:ascii="宋体" w:hAnsi="宋体"/>
          <w:b/>
          <w:sz w:val="24"/>
          <w:szCs w:val="24"/>
        </w:rPr>
        <w:t xml:space="preserve"> </w:t>
      </w:r>
    </w:p>
    <w:p w14:paraId="673088FF">
      <w:pPr>
        <w:spacing w:before="156" w:beforeLines="50" w:after="156" w:afterLines="50" w:line="360" w:lineRule="auto"/>
        <w:ind w:firstLine="482" w:firstLineChars="200"/>
        <w:rPr>
          <w:rFonts w:ascii="黑体" w:hAnsi="黑体" w:eastAsia="黑体"/>
          <w:b/>
          <w:bCs/>
          <w:sz w:val="24"/>
          <w:szCs w:val="24"/>
        </w:rPr>
      </w:pPr>
      <w:r>
        <w:rPr>
          <w:rFonts w:hint="eastAsia" w:ascii="黑体" w:hAnsi="黑体" w:eastAsia="黑体"/>
          <w:b/>
          <w:bCs/>
          <w:sz w:val="24"/>
          <w:szCs w:val="24"/>
        </w:rPr>
        <w:t>（五）教育信息化建设工程</w:t>
      </w:r>
    </w:p>
    <w:p w14:paraId="53BED1D6">
      <w:pPr>
        <w:spacing w:line="360" w:lineRule="auto"/>
        <w:ind w:firstLine="482" w:firstLineChars="200"/>
        <w:rPr>
          <w:rFonts w:ascii="宋体" w:hAnsi="宋体"/>
          <w:b/>
          <w:sz w:val="24"/>
          <w:szCs w:val="24"/>
        </w:rPr>
      </w:pPr>
      <w:r>
        <w:rPr>
          <w:rFonts w:hint="eastAsia" w:ascii="宋体" w:hAnsi="宋体"/>
          <w:b/>
          <w:sz w:val="24"/>
          <w:szCs w:val="24"/>
        </w:rPr>
        <w:t>1.工程目标</w:t>
      </w:r>
    </w:p>
    <w:p w14:paraId="7D1A1E1A">
      <w:pPr>
        <w:spacing w:line="360" w:lineRule="auto"/>
        <w:ind w:firstLine="480" w:firstLineChars="200"/>
        <w:rPr>
          <w:rFonts w:ascii="宋体" w:hAnsi="宋体"/>
          <w:sz w:val="24"/>
          <w:szCs w:val="24"/>
        </w:rPr>
      </w:pPr>
      <w:r>
        <w:rPr>
          <w:rFonts w:hint="eastAsia" w:ascii="宋体" w:hAnsi="宋体"/>
          <w:sz w:val="24"/>
          <w:szCs w:val="24"/>
        </w:rPr>
        <w:t>实施“1234”计划，即到2025年，建成“一套体系”，促进“两个融合”，构建“三个新模式”，实现“四个提升”。即建成“互联网+教育”公共服务体系，促进信息技术与教育教学深度融合，着力构建“互联网+”条件下的人才培养新模式，发展基于互联网的教育服务新模式，探索信息时代教育治理新模式，全面提升教育管理者的信息化领导力、提升教师的信息化应用能力、提升学生的信息素养与创新能力、提升区域内教育均衡发展水平，助力咸宁教育高质量发展。</w:t>
      </w:r>
    </w:p>
    <w:p w14:paraId="3D1888B5">
      <w:pPr>
        <w:spacing w:line="360" w:lineRule="auto"/>
        <w:ind w:firstLine="482" w:firstLineChars="200"/>
        <w:rPr>
          <w:rFonts w:ascii="宋体" w:hAnsi="宋体"/>
          <w:b/>
          <w:sz w:val="24"/>
          <w:szCs w:val="24"/>
        </w:rPr>
      </w:pPr>
      <w:r>
        <w:rPr>
          <w:rFonts w:hint="eastAsia" w:ascii="宋体" w:hAnsi="宋体"/>
          <w:b/>
          <w:sz w:val="24"/>
          <w:szCs w:val="24"/>
        </w:rPr>
        <w:t>2.主要任务</w:t>
      </w:r>
    </w:p>
    <w:p w14:paraId="4D34FAAC">
      <w:pPr>
        <w:spacing w:line="360" w:lineRule="auto"/>
        <w:ind w:firstLine="482" w:firstLineChars="200"/>
        <w:rPr>
          <w:rFonts w:ascii="宋体" w:hAnsi="宋体"/>
          <w:sz w:val="24"/>
          <w:szCs w:val="24"/>
          <w:lang w:bidi="ar"/>
        </w:rPr>
      </w:pPr>
      <w:r>
        <w:rPr>
          <w:rFonts w:hint="eastAsia" w:ascii="宋体" w:hAnsi="宋体"/>
          <w:b/>
          <w:sz w:val="24"/>
          <w:szCs w:val="24"/>
        </w:rPr>
        <w:t>开展网络基础设施和网络安全提升行动。</w:t>
      </w:r>
      <w:r>
        <w:rPr>
          <w:rFonts w:hint="eastAsia" w:ascii="宋体" w:hAnsi="宋体"/>
          <w:sz w:val="24"/>
          <w:szCs w:val="24"/>
        </w:rPr>
        <w:t>持续提升网络基础设施水平，多措并举推进网络安全工作。</w:t>
      </w:r>
      <w:r>
        <w:rPr>
          <w:rFonts w:hint="eastAsia" w:ascii="宋体" w:hAnsi="宋体"/>
          <w:sz w:val="24"/>
          <w:szCs w:val="24"/>
          <w:lang w:bidi="ar"/>
        </w:rPr>
        <w:t>实现各级各类学校高速接入互联网，500人以下学校互联出口网带宽不低于300MB，500人以上学校互联出口网带宽不低于1000MB。建设高速可靠的校园网，全面接入校园内各类教学智能终端和传感器，有效支持教育部门和学校的管理、教学、学习，促进教育改革创新。校园网满足10000M带宽到大楼、1000M带宽到教室、100M带宽到桌面终端，校园各类教学、活动和生活场所实现有线、无线网络全覆盖。建立完善的网络安全组织机构、管理制度、技术防护和应急预案,重点落实网络安全等级保护制度和关键信息基础设施制度,加强网络安全管理和技术防范。增强教育网络安全监测、预警和态势分析能力，逐步实现对重点应用的全覆盖实时监测，全面提升网络安全工作水平。</w:t>
      </w:r>
    </w:p>
    <w:p w14:paraId="2E1AC3DB">
      <w:pPr>
        <w:spacing w:line="360" w:lineRule="auto"/>
        <w:ind w:firstLine="482" w:firstLineChars="200"/>
        <w:rPr>
          <w:rFonts w:ascii="宋体" w:hAnsi="宋体"/>
          <w:sz w:val="24"/>
          <w:szCs w:val="24"/>
          <w:lang w:bidi="ar"/>
        </w:rPr>
      </w:pPr>
      <w:r>
        <w:rPr>
          <w:rFonts w:hint="eastAsia" w:ascii="宋体" w:hAnsi="宋体"/>
          <w:b/>
          <w:sz w:val="24"/>
          <w:szCs w:val="24"/>
        </w:rPr>
        <w:t>教育云平台与网络学习空间融合应用行动。</w:t>
      </w:r>
      <w:r>
        <w:rPr>
          <w:rFonts w:hint="eastAsia" w:ascii="宋体" w:hAnsi="宋体"/>
          <w:sz w:val="24"/>
          <w:szCs w:val="24"/>
          <w:lang w:bidi="ar"/>
        </w:rPr>
        <w:t>全面提升网络接入水平与服务质量，构建统一数据标准、统一认证服务、统一管理运营、统一应用服务的集教育管理公共服务平台、教育资源公共服务平台、智慧校园中心管理平台于一体的“互联网+教育”大平台——“咸宁教育云平台”。创新政府、学校、企业合作机制，有效集成优质教育应用，提供资源汇聚、数据分析、个性化教与学、智能化管理的一体化云服务。完成咸宁教育云平台在全市教育系统中的常态化应用和融合创新，基本建成教育大数据服务体系。优化网络学习空间建设，推动教学应用、学习应用、数字教育资源与全体师生的有效联结，逐步实现空间应用普及率教师100%、适龄学生100%、班级100%、学校100%，实现“人人有空间、人人用空间”。</w:t>
      </w:r>
    </w:p>
    <w:p w14:paraId="071B6B88">
      <w:pPr>
        <w:spacing w:line="360" w:lineRule="auto"/>
        <w:ind w:firstLine="482" w:firstLineChars="200"/>
        <w:rPr>
          <w:rFonts w:ascii="宋体" w:hAnsi="宋体"/>
          <w:sz w:val="24"/>
          <w:szCs w:val="24"/>
        </w:rPr>
      </w:pPr>
      <w:r>
        <w:rPr>
          <w:rFonts w:hint="eastAsia" w:ascii="宋体" w:hAnsi="宋体"/>
          <w:b/>
          <w:sz w:val="24"/>
          <w:szCs w:val="24"/>
        </w:rPr>
        <w:t>智慧校园与现代学校治理能力提升行动。</w:t>
      </w:r>
      <w:r>
        <w:rPr>
          <w:rFonts w:hint="eastAsia" w:ascii="宋体" w:hAnsi="宋体"/>
          <w:sz w:val="24"/>
          <w:szCs w:val="24"/>
        </w:rPr>
        <w:t>基于咸宁教育云平台，采用“云-网-端”架构模式，以学校课程教学改革需求为导向，分类型分层次开展智慧教室、智能录播教室、创客/STEAM空间、AI体验空间等功能教室的标准化建设，做好超期服役设备的更新换代，推进数字校园的全覆盖，为师生提供泛在互联、功能多样的智慧教学环境，满足智能化的教学、学习、教研、管理和生活需求。汇聚学校应用数据和管理数据，深化教育大数据应用，提高教育管理信息化水平。推进“互联网+政务服务”，实现政务服务统一申请、集中办理、统一反馈和全流程监督。2025年，咸宁市智慧校园达到100所，100%学校管理信息化。</w:t>
      </w:r>
    </w:p>
    <w:p w14:paraId="3FDC10CA">
      <w:pPr>
        <w:spacing w:line="360" w:lineRule="auto"/>
        <w:ind w:firstLine="482" w:firstLineChars="200"/>
        <w:rPr>
          <w:rFonts w:ascii="宋体" w:hAnsi="宋体"/>
          <w:sz w:val="24"/>
          <w:szCs w:val="24"/>
        </w:rPr>
      </w:pPr>
      <w:r>
        <w:rPr>
          <w:rFonts w:hint="eastAsia" w:ascii="宋体" w:hAnsi="宋体"/>
          <w:b/>
          <w:sz w:val="24"/>
          <w:szCs w:val="24"/>
        </w:rPr>
        <w:t>优质资源汇聚应用与教育质量提升行动。</w:t>
      </w:r>
      <w:r>
        <w:rPr>
          <w:rFonts w:hint="eastAsia" w:ascii="宋体" w:hAnsi="宋体"/>
          <w:sz w:val="24"/>
          <w:szCs w:val="24"/>
        </w:rPr>
        <w:t>建立数字教育资源准入、汇聚、评价、交易机制，基于咸宁教育云平台，对接国家、省教育资源公共服务体系，众筹众建市、县市区、校三级区域优质教育资源，引入公益资源和社会公共教育资源，打破资源数据互通壁垒，解决资源供需瓶颈和应用时效性等问题；资源供给类型从以教为主的知识类资源向以学为主的工具类资源、虚拟学习资源、智能化学习资源转变，提升数字教育资源公共服务体系的供给能力，有效支撑学校和师生开展信息化教与学。推动资源应用，促进教育质量提升。推广名师工作室建设，推动网络教研，推广教学平台应用，推动教学改革。网络备课、网络教研常态化，利用平台开展教学改革应用常态化。</w:t>
      </w:r>
    </w:p>
    <w:p w14:paraId="119DDBB8">
      <w:pPr>
        <w:spacing w:line="360" w:lineRule="auto"/>
        <w:ind w:firstLine="482" w:firstLineChars="200"/>
        <w:rPr>
          <w:rFonts w:ascii="宋体" w:hAnsi="宋体"/>
          <w:sz w:val="24"/>
          <w:szCs w:val="24"/>
        </w:rPr>
      </w:pPr>
      <w:r>
        <w:rPr>
          <w:rFonts w:hint="eastAsia" w:ascii="宋体" w:hAnsi="宋体"/>
          <w:b/>
          <w:sz w:val="24"/>
          <w:szCs w:val="24"/>
        </w:rPr>
        <w:t>师生信息素养提升行动。</w:t>
      </w:r>
      <w:r>
        <w:rPr>
          <w:rFonts w:hint="eastAsia" w:ascii="宋体" w:hAnsi="宋体"/>
          <w:sz w:val="24"/>
          <w:szCs w:val="24"/>
        </w:rPr>
        <w:t>提高教师信息素养及教学能力。实施中小学教师信息技术应用能力提升工程2.0，启动“人工智能+教师队伍建设行动”，探索跨学科、智能化教育教学改革，推动人工智能支持教师治理、教师教育、教育教学、精准扶贫的新路径，推动教师更新观念、重塑角色、提升素养、增强能力。开展教育信息化领导力和教育技术专业能力培训，提升管理者信息素养。举办中小学教师信息化教学能手大赛，进一步促进教师信息化教学能力提升。提高学生信息素养及创新能力。加强学生课内外一体化的信息技术知识、技能、应用能力以及信息意识、信息安全、信息伦理等方面的培育，将学生信息素养纳入学生综合素质评价体系。推进中小学信息技术课程建设，逐步强化、优化编程和人工智能等课程；以发展学生核心素养为基础，打破学科界限，开展STEAM教育、创客实践等教学活动，培养学生动手动脑和创新能力。帮助和引导学生利用移动终端、网络学习空间、VR（虚拟现实）和AR（增强现实）技术等促进学习，培养学生利用技术解决实际问题的能力。加强学生网络安全、网络道德等方面的引导，养成良好的网络应用习惯；办好中小学电脑制作、智能机器人、编程和创客比赛等活动，提升学生信息技术应用水平与创新能力。</w:t>
      </w:r>
    </w:p>
    <w:p w14:paraId="304EC890">
      <w:pPr>
        <w:spacing w:line="360" w:lineRule="auto"/>
        <w:ind w:firstLine="482" w:firstLineChars="200"/>
        <w:rPr>
          <w:rFonts w:ascii="宋体" w:hAnsi="宋体"/>
          <w:sz w:val="24"/>
          <w:szCs w:val="24"/>
        </w:rPr>
      </w:pPr>
      <w:r>
        <w:rPr>
          <w:rFonts w:hint="eastAsia" w:ascii="宋体" w:hAnsi="宋体"/>
          <w:b/>
          <w:sz w:val="24"/>
          <w:szCs w:val="24"/>
        </w:rPr>
        <w:t>教育信息化精准扶智行动。</w:t>
      </w:r>
      <w:r>
        <w:rPr>
          <w:rFonts w:hint="eastAsia" w:ascii="宋体" w:hAnsi="宋体"/>
          <w:sz w:val="24"/>
          <w:szCs w:val="24"/>
        </w:rPr>
        <w:t>推进网络环境下的精准扶智。一是大力推进“三个课堂”建设。积极推进“专递课堂”建设，推广“中心学校带教学点”“一校带多点、一校带多校”等教学和教研组织模式，促进义务教育均衡发展。大力推进“名师课堂”建设，发挥名师的示范、辐射和指导作用。创新推进“名校网络课堂”建设，推动名校带动周边学校，扩大优质教育资源共享范围。二是推进网络学习共同体建设。依托咸宁教育云平台，构建信息化条件下“双师教学”新模式，提升薄弱学校教育教学质量。开展城镇优质学校与薄弱学校“结对互动课堂”建设，聚焦课堂教学主阵地和教育信息化精准扶贫，利用互联网技术实现城镇优质学校和薄弱学校及农村学校结对帮扶，实现备课同步实施、课堂同步互动、资源同步共享、教师同步研修。统筹全市名优教师资源，建设名师空中课堂、网络名师工作室，实现城乡间师生交流互动、资源共享。</w:t>
      </w:r>
    </w:p>
    <w:p w14:paraId="3A31AAA7">
      <w:pPr>
        <w:spacing w:before="156" w:beforeLines="50" w:after="156" w:afterLines="50" w:line="360" w:lineRule="auto"/>
        <w:ind w:firstLine="482" w:firstLineChars="200"/>
        <w:rPr>
          <w:rFonts w:ascii="黑体" w:hAnsi="黑体" w:eastAsia="黑体"/>
          <w:b/>
          <w:bCs/>
          <w:sz w:val="24"/>
          <w:szCs w:val="24"/>
        </w:rPr>
      </w:pPr>
      <w:r>
        <w:rPr>
          <w:rFonts w:hint="eastAsia" w:ascii="黑体" w:hAnsi="黑体" w:eastAsia="黑体"/>
          <w:b/>
          <w:bCs/>
          <w:sz w:val="24"/>
          <w:szCs w:val="24"/>
        </w:rPr>
        <w:t>（六）教师教育综合改革试验区建设工程</w:t>
      </w:r>
    </w:p>
    <w:p w14:paraId="34D85038">
      <w:pPr>
        <w:spacing w:line="360" w:lineRule="auto"/>
        <w:ind w:firstLine="482" w:firstLineChars="200"/>
        <w:rPr>
          <w:rFonts w:ascii="宋体" w:hAnsi="宋体"/>
          <w:b/>
          <w:sz w:val="24"/>
          <w:szCs w:val="24"/>
        </w:rPr>
      </w:pPr>
      <w:r>
        <w:rPr>
          <w:rFonts w:hint="eastAsia" w:ascii="宋体" w:hAnsi="宋体"/>
          <w:b/>
          <w:sz w:val="24"/>
          <w:szCs w:val="24"/>
        </w:rPr>
        <w:t>1.工程目标</w:t>
      </w:r>
    </w:p>
    <w:p w14:paraId="7F539D48">
      <w:pPr>
        <w:spacing w:line="360" w:lineRule="auto"/>
        <w:ind w:firstLine="480" w:firstLineChars="200"/>
        <w:rPr>
          <w:rFonts w:ascii="宋体" w:hAnsi="宋体"/>
          <w:sz w:val="24"/>
          <w:szCs w:val="24"/>
        </w:rPr>
      </w:pPr>
      <w:r>
        <w:rPr>
          <w:rFonts w:hint="eastAsia" w:ascii="宋体" w:hAnsi="宋体"/>
          <w:sz w:val="24"/>
          <w:szCs w:val="24"/>
        </w:rPr>
        <w:t>建设由地方政府统筹，教育、发展改革、财政、人力资源社会保障、编制等部门密切配合，高校与中小学协同开展教师培养培训、职前与职后相互衔接的教师教育综合改革实验区，带动区域教师教育综合改革，全面提升教师培养培训质量。构建高等学校、</w:t>
      </w:r>
      <w:r>
        <w:rPr>
          <w:rFonts w:ascii="宋体" w:hAnsi="宋体"/>
          <w:sz w:val="24"/>
          <w:szCs w:val="24"/>
        </w:rPr>
        <w:t>地方政府、</w:t>
      </w:r>
      <w:r>
        <w:rPr>
          <w:rFonts w:hint="eastAsia" w:ascii="宋体" w:hAnsi="宋体"/>
          <w:sz w:val="24"/>
          <w:szCs w:val="24"/>
        </w:rPr>
        <w:t>教育研究机构、</w:t>
      </w:r>
      <w:r>
        <w:rPr>
          <w:rFonts w:ascii="宋体" w:hAnsi="宋体"/>
          <w:sz w:val="24"/>
          <w:szCs w:val="24"/>
        </w:rPr>
        <w:t>中小学校幼儿园“</w:t>
      </w:r>
      <w:r>
        <w:rPr>
          <w:rFonts w:hint="eastAsia" w:ascii="宋体" w:hAnsi="宋体"/>
          <w:sz w:val="24"/>
          <w:szCs w:val="24"/>
        </w:rPr>
        <w:t>四</w:t>
      </w:r>
      <w:r>
        <w:rPr>
          <w:rFonts w:ascii="宋体" w:hAnsi="宋体"/>
          <w:sz w:val="24"/>
          <w:szCs w:val="24"/>
        </w:rPr>
        <w:t>位一体”的协同</w:t>
      </w:r>
      <w:r>
        <w:rPr>
          <w:rFonts w:hint="eastAsia" w:ascii="宋体" w:hAnsi="宋体"/>
          <w:sz w:val="24"/>
          <w:szCs w:val="24"/>
        </w:rPr>
        <w:t>发展</w:t>
      </w:r>
      <w:r>
        <w:rPr>
          <w:rFonts w:ascii="宋体" w:hAnsi="宋体"/>
          <w:sz w:val="24"/>
          <w:szCs w:val="24"/>
        </w:rPr>
        <w:t>机制</w:t>
      </w:r>
      <w:r>
        <w:rPr>
          <w:rFonts w:hint="eastAsia" w:ascii="宋体" w:hAnsi="宋体"/>
          <w:sz w:val="24"/>
          <w:szCs w:val="24"/>
        </w:rPr>
        <w:t>，</w:t>
      </w:r>
      <w:r>
        <w:rPr>
          <w:rFonts w:ascii="宋体" w:hAnsi="宋体"/>
          <w:sz w:val="24"/>
          <w:szCs w:val="24"/>
        </w:rPr>
        <w:t>实现教师培养培训一体化、职前与职后相衔接</w:t>
      </w:r>
      <w:r>
        <w:rPr>
          <w:rFonts w:hint="eastAsia" w:ascii="宋体" w:hAnsi="宋体"/>
          <w:sz w:val="24"/>
          <w:szCs w:val="24"/>
        </w:rPr>
        <w:t>，基本建成省、</w:t>
      </w:r>
      <w:r>
        <w:rPr>
          <w:rFonts w:ascii="宋体" w:hAnsi="宋体"/>
          <w:sz w:val="24"/>
          <w:szCs w:val="24"/>
        </w:rPr>
        <w:t>市、县和学校四级教师专业发展支持体系,全面提升教师专业发展服务能力,形成融培养、培训、研究和服务于一体的教师教育发展新模式</w:t>
      </w:r>
      <w:r>
        <w:rPr>
          <w:rFonts w:hint="eastAsia" w:ascii="宋体" w:hAnsi="宋体"/>
          <w:sz w:val="24"/>
          <w:szCs w:val="24"/>
        </w:rPr>
        <w:t>。支</w:t>
      </w:r>
      <w:r>
        <w:rPr>
          <w:rFonts w:ascii="宋体" w:hAnsi="宋体"/>
          <w:sz w:val="24"/>
          <w:szCs w:val="24"/>
        </w:rPr>
        <w:t>持高等学校与地方政府</w:t>
      </w:r>
      <w:r>
        <w:rPr>
          <w:rFonts w:hint="eastAsia" w:ascii="宋体" w:hAnsi="宋体"/>
          <w:sz w:val="24"/>
          <w:szCs w:val="24"/>
        </w:rPr>
        <w:t>、</w:t>
      </w:r>
      <w:r>
        <w:rPr>
          <w:rFonts w:ascii="宋体" w:hAnsi="宋体"/>
          <w:sz w:val="24"/>
          <w:szCs w:val="24"/>
        </w:rPr>
        <w:t>中小学幼儿园统筹区域内教师队伍建设规划</w:t>
      </w:r>
      <w:r>
        <w:rPr>
          <w:rFonts w:hint="eastAsia" w:ascii="宋体" w:hAnsi="宋体"/>
          <w:sz w:val="24"/>
          <w:szCs w:val="24"/>
        </w:rPr>
        <w:t>，</w:t>
      </w:r>
      <w:r>
        <w:rPr>
          <w:rFonts w:ascii="宋体" w:hAnsi="宋体"/>
          <w:sz w:val="24"/>
          <w:szCs w:val="24"/>
        </w:rPr>
        <w:t>定向培养中小学幼儿园师资</w:t>
      </w:r>
      <w:r>
        <w:rPr>
          <w:rFonts w:hint="eastAsia" w:ascii="宋体" w:hAnsi="宋体"/>
          <w:sz w:val="24"/>
          <w:szCs w:val="24"/>
        </w:rPr>
        <w:t>，</w:t>
      </w:r>
      <w:r>
        <w:rPr>
          <w:rFonts w:ascii="宋体" w:hAnsi="宋体"/>
          <w:sz w:val="24"/>
          <w:szCs w:val="24"/>
        </w:rPr>
        <w:t>建设师范教育实习实训基地</w:t>
      </w:r>
      <w:r>
        <w:rPr>
          <w:rFonts w:hint="eastAsia" w:ascii="宋体" w:hAnsi="宋体"/>
          <w:sz w:val="24"/>
          <w:szCs w:val="24"/>
        </w:rPr>
        <w:t>，</w:t>
      </w:r>
      <w:r>
        <w:rPr>
          <w:rFonts w:ascii="宋体" w:hAnsi="宋体"/>
          <w:sz w:val="24"/>
          <w:szCs w:val="24"/>
        </w:rPr>
        <w:t>开展中小学幼儿园教师培训</w:t>
      </w:r>
      <w:r>
        <w:rPr>
          <w:rFonts w:hint="eastAsia" w:ascii="宋体" w:hAnsi="宋体"/>
          <w:sz w:val="24"/>
          <w:szCs w:val="24"/>
        </w:rPr>
        <w:t>，</w:t>
      </w:r>
      <w:r>
        <w:rPr>
          <w:rFonts w:ascii="宋体" w:hAnsi="宋体"/>
          <w:sz w:val="24"/>
          <w:szCs w:val="24"/>
        </w:rPr>
        <w:t>互聘兼职教师</w:t>
      </w:r>
      <w:r>
        <w:rPr>
          <w:rFonts w:hint="eastAsia" w:ascii="宋体" w:hAnsi="宋体"/>
          <w:sz w:val="24"/>
          <w:szCs w:val="24"/>
        </w:rPr>
        <w:t>，</w:t>
      </w:r>
      <w:r>
        <w:rPr>
          <w:rFonts w:ascii="宋体" w:hAnsi="宋体"/>
          <w:sz w:val="24"/>
          <w:szCs w:val="24"/>
        </w:rPr>
        <w:t>共同开展教科研活动</w:t>
      </w:r>
      <w:r>
        <w:rPr>
          <w:rFonts w:hint="eastAsia" w:ascii="宋体" w:hAnsi="宋体"/>
          <w:sz w:val="24"/>
          <w:szCs w:val="24"/>
        </w:rPr>
        <w:t>，</w:t>
      </w:r>
      <w:r>
        <w:rPr>
          <w:sz w:val="24"/>
          <w:szCs w:val="24"/>
        </w:rPr>
        <w:t>推动</w:t>
      </w:r>
      <w:r>
        <w:rPr>
          <w:rFonts w:hint="eastAsia"/>
          <w:sz w:val="24"/>
          <w:szCs w:val="24"/>
        </w:rPr>
        <w:t>师范院校教师教育</w:t>
      </w:r>
      <w:r>
        <w:rPr>
          <w:sz w:val="24"/>
          <w:szCs w:val="24"/>
        </w:rPr>
        <w:t>及</w:t>
      </w:r>
      <w:r>
        <w:rPr>
          <w:rFonts w:hint="eastAsia"/>
          <w:sz w:val="24"/>
          <w:szCs w:val="24"/>
        </w:rPr>
        <w:t>咸宁</w:t>
      </w:r>
      <w:r>
        <w:rPr>
          <w:sz w:val="24"/>
          <w:szCs w:val="24"/>
        </w:rPr>
        <w:t>市基础教育高质量发展。</w:t>
      </w:r>
    </w:p>
    <w:p w14:paraId="618189D0">
      <w:pPr>
        <w:spacing w:line="360" w:lineRule="auto"/>
        <w:ind w:firstLine="482" w:firstLineChars="200"/>
        <w:rPr>
          <w:rFonts w:ascii="宋体" w:hAnsi="宋体"/>
          <w:b/>
          <w:sz w:val="24"/>
          <w:szCs w:val="24"/>
        </w:rPr>
      </w:pPr>
      <w:r>
        <w:rPr>
          <w:rFonts w:hint="eastAsia" w:ascii="宋体" w:hAnsi="宋体"/>
          <w:b/>
          <w:sz w:val="24"/>
          <w:szCs w:val="24"/>
        </w:rPr>
        <w:t>2.主要任务</w:t>
      </w:r>
    </w:p>
    <w:p w14:paraId="0F5A526E">
      <w:pPr>
        <w:spacing w:line="360" w:lineRule="auto"/>
        <w:ind w:firstLine="482" w:firstLineChars="200"/>
        <w:rPr>
          <w:rFonts w:ascii="宋体" w:hAnsi="宋体"/>
          <w:sz w:val="24"/>
          <w:szCs w:val="24"/>
        </w:rPr>
      </w:pPr>
      <w:r>
        <w:rPr>
          <w:rFonts w:hint="eastAsia" w:ascii="宋体" w:hAnsi="宋体"/>
          <w:b/>
          <w:sz w:val="24"/>
          <w:szCs w:val="24"/>
        </w:rPr>
        <w:t>构建政府、高校、教研机构与中小学幼儿园四位一体的协同发展机制。</w:t>
      </w:r>
      <w:r>
        <w:rPr>
          <w:rFonts w:hint="eastAsia" w:ascii="宋体" w:hAnsi="宋体"/>
          <w:bCs/>
          <w:sz w:val="24"/>
          <w:szCs w:val="24"/>
        </w:rPr>
        <w:t>发挥区域高等学校和师范专业的教师培养培训主体作用，</w:t>
      </w:r>
      <w:r>
        <w:rPr>
          <w:rFonts w:hint="eastAsia" w:ascii="宋体" w:hAnsi="宋体"/>
          <w:sz w:val="24"/>
          <w:szCs w:val="24"/>
        </w:rPr>
        <w:t>构建高等学校、</w:t>
      </w:r>
      <w:r>
        <w:rPr>
          <w:rFonts w:ascii="宋体" w:hAnsi="宋体"/>
          <w:sz w:val="24"/>
          <w:szCs w:val="24"/>
        </w:rPr>
        <w:t>地方政府、</w:t>
      </w:r>
      <w:r>
        <w:rPr>
          <w:rFonts w:hint="eastAsia" w:ascii="宋体" w:hAnsi="宋体"/>
          <w:sz w:val="24"/>
          <w:szCs w:val="24"/>
        </w:rPr>
        <w:t>教育研究机构、</w:t>
      </w:r>
      <w:r>
        <w:rPr>
          <w:rFonts w:ascii="宋体" w:hAnsi="宋体"/>
          <w:sz w:val="24"/>
          <w:szCs w:val="24"/>
        </w:rPr>
        <w:t>中小学校幼儿园“</w:t>
      </w:r>
      <w:r>
        <w:rPr>
          <w:rFonts w:hint="eastAsia" w:ascii="宋体" w:hAnsi="宋体"/>
          <w:sz w:val="24"/>
          <w:szCs w:val="24"/>
        </w:rPr>
        <w:t>四</w:t>
      </w:r>
      <w:r>
        <w:rPr>
          <w:rFonts w:ascii="宋体" w:hAnsi="宋体"/>
          <w:sz w:val="24"/>
          <w:szCs w:val="24"/>
        </w:rPr>
        <w:t>位一体”的协同</w:t>
      </w:r>
      <w:r>
        <w:rPr>
          <w:rFonts w:hint="eastAsia" w:ascii="宋体" w:hAnsi="宋体"/>
          <w:sz w:val="24"/>
          <w:szCs w:val="24"/>
        </w:rPr>
        <w:t>发展</w:t>
      </w:r>
      <w:r>
        <w:rPr>
          <w:rFonts w:ascii="宋体" w:hAnsi="宋体"/>
          <w:sz w:val="24"/>
          <w:szCs w:val="24"/>
        </w:rPr>
        <w:t>机制</w:t>
      </w:r>
      <w:r>
        <w:rPr>
          <w:rFonts w:hint="eastAsia" w:ascii="宋体" w:hAnsi="宋体"/>
          <w:sz w:val="24"/>
          <w:szCs w:val="24"/>
        </w:rPr>
        <w:t>，共建区域师范专业人才培养、教师专业发展培训、</w:t>
      </w:r>
      <w:r>
        <w:rPr>
          <w:rFonts w:hint="eastAsia" w:ascii="Helvetica" w:hAnsi="Helvetica" w:cs="Helvetica"/>
          <w:sz w:val="24"/>
          <w:szCs w:val="24"/>
        </w:rPr>
        <w:t>新时代教育科学研究与教育事业发展服务四合一的发展</w:t>
      </w:r>
      <w:r>
        <w:rPr>
          <w:rFonts w:hint="eastAsia" w:ascii="宋体" w:hAnsi="宋体"/>
          <w:sz w:val="24"/>
          <w:szCs w:val="24"/>
        </w:rPr>
        <w:t>平台。</w:t>
      </w:r>
      <w:r>
        <w:rPr>
          <w:rFonts w:hint="eastAsia" w:ascii="宋体" w:hAnsi="宋体" w:cs="宋体"/>
          <w:sz w:val="24"/>
          <w:szCs w:val="24"/>
        </w:rPr>
        <w:t>建立高等学校与中小学幼儿园、教研机构等企事业单位师资互聘制度，聘请中小学幼儿园、教研机构、教育行政部门的优秀教育工作者和企事业单位高技能人才到高等学校担任兼职教师，高等学校教师教育类课程教师到中小学幼儿园或企业等单位兼职任教、挂职</w:t>
      </w:r>
      <w:r>
        <w:rPr>
          <w:rFonts w:hint="eastAsia" w:ascii="宋体" w:hAnsi="宋体"/>
          <w:sz w:val="24"/>
          <w:szCs w:val="24"/>
        </w:rPr>
        <w:t>实践。加强咸宁教、研、训、电教等相关职能和资源整合，按照精简、统一、效能原则，依托湖北科技学院和咸宁市教科院规范建设教师发展平台，实现教师发展平台与教师教育基地的融合，认定市和县级教师发展示范学校</w:t>
      </w:r>
      <w:r>
        <w:rPr>
          <w:rFonts w:hint="eastAsia" w:ascii="宋体" w:hAnsi="宋体" w:cs="宋体"/>
          <w:sz w:val="24"/>
          <w:szCs w:val="24"/>
        </w:rPr>
        <w:t>，</w:t>
      </w:r>
      <w:r>
        <w:rPr>
          <w:rFonts w:hint="eastAsia" w:ascii="宋体" w:hAnsi="宋体"/>
          <w:sz w:val="24"/>
          <w:szCs w:val="24"/>
        </w:rPr>
        <w:t>建设省、</w:t>
      </w:r>
      <w:r>
        <w:rPr>
          <w:rFonts w:ascii="宋体" w:hAnsi="宋体"/>
          <w:sz w:val="24"/>
          <w:szCs w:val="24"/>
        </w:rPr>
        <w:t>市、县和学校四级教师专业发展支持体系</w:t>
      </w:r>
      <w:r>
        <w:rPr>
          <w:rFonts w:hint="eastAsia" w:ascii="宋体" w:hAnsi="宋体"/>
          <w:sz w:val="24"/>
          <w:szCs w:val="24"/>
        </w:rPr>
        <w:t>，增强教育科研提高教学质量、服务教育事业发展的能力。</w:t>
      </w:r>
    </w:p>
    <w:p w14:paraId="71DDC819">
      <w:pPr>
        <w:spacing w:line="360" w:lineRule="auto"/>
        <w:ind w:firstLine="482" w:firstLineChars="200"/>
        <w:rPr>
          <w:rFonts w:ascii="宋体" w:hAnsi="宋体"/>
          <w:sz w:val="24"/>
          <w:szCs w:val="24"/>
        </w:rPr>
      </w:pPr>
      <w:r>
        <w:rPr>
          <w:rFonts w:hint="eastAsia" w:ascii="宋体" w:hAnsi="宋体"/>
          <w:b/>
          <w:sz w:val="24"/>
          <w:szCs w:val="24"/>
        </w:rPr>
        <w:t>提高区域内师范院校和师范专业培养质量。</w:t>
      </w:r>
      <w:r>
        <w:rPr>
          <w:rFonts w:hint="eastAsia" w:ascii="宋体" w:hAnsi="宋体"/>
          <w:sz w:val="24"/>
          <w:szCs w:val="24"/>
        </w:rPr>
        <w:t>建立多元化招生选拔机制，鼓励乐教适教的优秀学生报考师范类专业，提高生源质量。加大高等学校师范类专业学生二次选拔力度，鼓励非师范类专业优秀学生转读师范类专业。探索地方政府与省内高等学校联合培养农村学校教师，通过公费培养等形式，单列招生计划，面向当地生源定向培养专科层次幼儿园教师和本科层次中小学教师。构建全方位教育实践内容体系，包括师德体验、教学实践、学校与班级管理实践、教研实践、教育调查等内容，与基础教育课程教学改革相衔接。建立师范生全学程与中小学生结对共进的共同成长机制，师范生从入学第一年开始见习、实习，贯穿于学习全过程。科学制定教育实践方案，教育实践课程学分比重不低于师范生专业学位总学分的25%，其中师德体验占教育实践课程比重不低于10%，实践教学时间累计不少于一学期，其中，每学年安排教育实践时间累计不少于2周。</w:t>
      </w:r>
    </w:p>
    <w:p w14:paraId="7AFBB869">
      <w:pPr>
        <w:spacing w:line="360" w:lineRule="auto"/>
        <w:ind w:firstLine="482" w:firstLineChars="200"/>
        <w:rPr>
          <w:rFonts w:ascii="宋体" w:hAnsi="宋体"/>
          <w:bCs/>
          <w:sz w:val="24"/>
          <w:szCs w:val="24"/>
        </w:rPr>
      </w:pPr>
      <w:r>
        <w:rPr>
          <w:rFonts w:ascii="Helvetica" w:hAnsi="Helvetica" w:cs="Helvetica"/>
          <w:b/>
          <w:bCs/>
          <w:sz w:val="24"/>
          <w:szCs w:val="24"/>
        </w:rPr>
        <w:t>提升</w:t>
      </w:r>
      <w:r>
        <w:rPr>
          <w:rFonts w:hint="eastAsia" w:ascii="Helvetica" w:hAnsi="Helvetica" w:cs="Helvetica"/>
          <w:b/>
          <w:bCs/>
          <w:sz w:val="24"/>
          <w:szCs w:val="24"/>
        </w:rPr>
        <w:t>教师</w:t>
      </w:r>
      <w:r>
        <w:rPr>
          <w:rFonts w:ascii="Helvetica" w:hAnsi="Helvetica" w:cs="Helvetica"/>
          <w:b/>
          <w:bCs/>
          <w:sz w:val="24"/>
          <w:szCs w:val="24"/>
        </w:rPr>
        <w:t>培养规格层次</w:t>
      </w:r>
      <w:r>
        <w:rPr>
          <w:rFonts w:hint="eastAsia" w:ascii="Helvetica" w:hAnsi="Helvetica" w:cs="Helvetica"/>
          <w:b/>
          <w:bCs/>
          <w:sz w:val="24"/>
          <w:szCs w:val="24"/>
        </w:rPr>
        <w:t>。</w:t>
      </w:r>
      <w:r>
        <w:rPr>
          <w:rFonts w:hint="eastAsia" w:ascii="宋体" w:hAnsi="宋体"/>
          <w:sz w:val="24"/>
          <w:szCs w:val="24"/>
        </w:rPr>
        <w:t>为义务教育学校培养更多接受过高质量教师教育的素质全面、业务见长的本科层次教师，为普通高中培养更多专业突出、底蕴深厚的研究生层次教师，为中等职业学校（含技工学校）大幅增加培养具有精湛实践技能的“双师型”专业课教师，为幼儿园培养一大批关爱幼儿、擅长保教的学前教育专业专科以上学历教师。探索培养初中毕业起点的五年制专科和本科层次幼儿园教师，</w:t>
      </w:r>
      <w:r>
        <w:rPr>
          <w:rFonts w:ascii="宋体" w:hAnsi="宋体"/>
          <w:sz w:val="24"/>
          <w:szCs w:val="24"/>
        </w:rPr>
        <w:t>通过公费培养等形式，单列招生计划，预留教师编制</w:t>
      </w:r>
      <w:r>
        <w:rPr>
          <w:rFonts w:ascii="宋体" w:hAnsi="宋体"/>
          <w:bCs/>
          <w:sz w:val="24"/>
          <w:szCs w:val="24"/>
        </w:rPr>
        <w:t>定向培养农村小学</w:t>
      </w:r>
      <w:r>
        <w:rPr>
          <w:rFonts w:hint="eastAsia" w:ascii="宋体" w:hAnsi="宋体"/>
          <w:bCs/>
          <w:sz w:val="24"/>
          <w:szCs w:val="24"/>
        </w:rPr>
        <w:t>和幼儿园</w:t>
      </w:r>
      <w:r>
        <w:rPr>
          <w:rFonts w:ascii="宋体" w:hAnsi="宋体"/>
          <w:bCs/>
          <w:sz w:val="24"/>
          <w:szCs w:val="24"/>
        </w:rPr>
        <w:t>教师</w:t>
      </w:r>
      <w:r>
        <w:rPr>
          <w:rFonts w:hint="eastAsia" w:ascii="宋体" w:hAnsi="宋体"/>
          <w:bCs/>
          <w:sz w:val="24"/>
          <w:szCs w:val="24"/>
        </w:rPr>
        <w:t>。</w:t>
      </w:r>
    </w:p>
    <w:p w14:paraId="17CD8678">
      <w:pPr>
        <w:spacing w:line="360" w:lineRule="auto"/>
        <w:ind w:firstLine="482" w:firstLineChars="200"/>
        <w:rPr>
          <w:rFonts w:ascii="宋体" w:hAnsi="宋体"/>
          <w:sz w:val="24"/>
          <w:szCs w:val="24"/>
        </w:rPr>
      </w:pPr>
      <w:r>
        <w:rPr>
          <w:rFonts w:hint="eastAsia" w:ascii="宋体" w:hAnsi="宋体"/>
          <w:b/>
          <w:bCs/>
          <w:sz w:val="24"/>
          <w:szCs w:val="24"/>
        </w:rPr>
        <w:t>构建教师发展质量保障体系。</w:t>
      </w:r>
      <w:r>
        <w:rPr>
          <w:rFonts w:hint="eastAsia" w:ascii="宋体" w:hAnsi="宋体"/>
          <w:sz w:val="24"/>
          <w:szCs w:val="24"/>
        </w:rPr>
        <w:t>建设咸宁教师教育基本状态数据库，建立教师培养培训质量监测机制。探索和制定市、县级教师发展中心建设标准。组建市级教师发展机构，并与教师教育基地融合，实施中小学名师名校长领航，培养造就一批具有较大社会影响力、能够在基础教育领域发挥示范引领作用的领军人才。加强骨干培训者队伍建设，开展专兼职教师培训者培训能力提升专项培训。组建中小学名师工作室、特级教师流动站，充分发挥教研员、学科带头人、特级教师、高技能人才在师范生培养和在职教师常态化研修中的重要作用。整合各级各类培训项目，实施集中培训、网络研修与校本研修相结合的混合式培训新模式，倡导教师常态化学习、终身学习。调整优化县（市、区）教育部门所属事业机构设置，集中支持、打造县域内培训者队伍，构建以县为主的农村教师培训支持服务体系。制定教师发展示范学校标准，支持和鼓励有条件和有意愿的优质学校申报教师发展示范学校。组建区域教师教育改革专家咨询团队。合作开展教师教育综合调研，为市内师范院校及咸宁市教师教育改革发展提供指导、咨询服务，督促教师教育改革各项政策落到实处</w:t>
      </w:r>
      <w:r>
        <w:rPr>
          <w:rFonts w:ascii="宋体" w:hAnsi="宋体"/>
          <w:sz w:val="24"/>
          <w:szCs w:val="24"/>
        </w:rPr>
        <w:t>。</w:t>
      </w:r>
    </w:p>
    <w:p w14:paraId="537C33E7">
      <w:pPr>
        <w:spacing w:before="156" w:beforeLines="50" w:after="156" w:after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六、“十四五”教育事业发展保障措施</w:t>
      </w:r>
    </w:p>
    <w:p w14:paraId="6BCE0780">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（一）提高教育治理能力</w:t>
      </w:r>
    </w:p>
    <w:p w14:paraId="7D479966">
      <w:pPr>
        <w:spacing w:line="360" w:lineRule="auto"/>
        <w:ind w:firstLine="482" w:firstLineChars="200"/>
        <w:rPr>
          <w:rFonts w:ascii="宋体" w:hAnsi="宋体"/>
          <w:b/>
          <w:sz w:val="24"/>
          <w:szCs w:val="24"/>
          <w:highlight w:val="yellow"/>
        </w:rPr>
      </w:pPr>
      <w:r>
        <w:rPr>
          <w:rFonts w:hint="eastAsia" w:ascii="宋体" w:hAnsi="宋体"/>
          <w:b/>
          <w:sz w:val="24"/>
          <w:szCs w:val="24"/>
        </w:rPr>
        <w:t>1.全面加强教育系统党的建设。</w:t>
      </w:r>
      <w:r>
        <w:rPr>
          <w:rFonts w:hint="eastAsia" w:ascii="宋体" w:hAnsi="宋体"/>
          <w:bCs/>
          <w:sz w:val="24"/>
          <w:szCs w:val="24"/>
        </w:rPr>
        <w:t>健全党委统一领导、党政齐抓共管、部门各负其责的教育领导体制，</w:t>
      </w:r>
      <w:r>
        <w:rPr>
          <w:rFonts w:hint="eastAsia" w:ascii="宋体" w:hAnsi="宋体"/>
          <w:sz w:val="24"/>
          <w:szCs w:val="24"/>
        </w:rPr>
        <w:t>牢固树立“四个意识”，坚定“四个自信”，不断提高教育系统党的建设质量。全面加强教育系统党的政治建设、思想建设、组织建设、作风建设、纪律建设，把制度建设贯穿其中，坚定不移推进全面从严治党向纵深发展。巩固拓展落实中央八项规定精神成果，深入推进党风廉政建设和反腐败斗争，营造风清气正良好政治生态。继续开展“不忘初心、牢记使命”主题教育，深入推动中国特色社会主义理论体系进教材、进课堂、进头脑，为教育改革发展提供坚强政治、思想和组织保证。</w:t>
      </w:r>
      <w:r>
        <w:rPr>
          <w:rFonts w:hint="eastAsia" w:ascii="宋体" w:hAnsi="宋体"/>
          <w:bCs/>
          <w:sz w:val="24"/>
          <w:szCs w:val="24"/>
        </w:rPr>
        <w:t>市、县党委定期研究解决教育改革发展中的重大问题。完善市、县党政领导联系学校制度。加强教育相关部门和学校党组织建设，推动各相关方面履职尽责，形成教育发展合力。市、县党委政府将教育工作列入督查工作重点内容和政府履行教育职责督导评价范围，并将结果作为党政领导班子和有关领导干部综合考评、奖惩任免的重要参考。</w:t>
      </w:r>
    </w:p>
    <w:p w14:paraId="25E66144">
      <w:pPr>
        <w:spacing w:line="360" w:lineRule="auto"/>
        <w:ind w:firstLine="482" w:firstLineChars="200"/>
        <w:rPr>
          <w:rFonts w:ascii="宋体" w:hAnsi="宋体"/>
          <w:sz w:val="24"/>
          <w:szCs w:val="24"/>
        </w:rPr>
      </w:pPr>
      <w:r>
        <w:rPr>
          <w:rFonts w:hint="eastAsia" w:ascii="宋体" w:hAnsi="宋体"/>
          <w:b/>
          <w:sz w:val="24"/>
          <w:szCs w:val="24"/>
        </w:rPr>
        <w:t>2.加强政府对教育工作的领导。</w:t>
      </w:r>
      <w:r>
        <w:rPr>
          <w:rFonts w:hint="eastAsia" w:ascii="宋体" w:hAnsi="宋体"/>
          <w:sz w:val="24"/>
          <w:szCs w:val="24"/>
        </w:rPr>
        <w:t>各级政府及有关部门要通力协作，为教育工作创造良好的政策环境，注意研究新情况和新问题，鼓励大胆实践，确保教育事业优先发展、科学发展。各级政府要定期向同级人民代表大会或其常务委员会报告教育工作情况，切实解决教育改革发展的重大问题和人民群众关心的热点难点问题。</w:t>
      </w:r>
    </w:p>
    <w:p w14:paraId="2698405F">
      <w:pPr>
        <w:spacing w:line="360" w:lineRule="auto"/>
        <w:ind w:firstLine="482" w:firstLineChars="200"/>
        <w:rPr>
          <w:rFonts w:ascii="宋体" w:hAnsi="宋体"/>
          <w:sz w:val="24"/>
          <w:szCs w:val="24"/>
        </w:rPr>
      </w:pPr>
      <w:r>
        <w:rPr>
          <w:rFonts w:hint="eastAsia" w:ascii="宋体" w:hAnsi="宋体"/>
          <w:b/>
          <w:sz w:val="24"/>
          <w:szCs w:val="24"/>
        </w:rPr>
        <w:t>3.加强学校领导班子和干部队伍建设。</w:t>
      </w:r>
      <w:r>
        <w:rPr>
          <w:rFonts w:hint="eastAsia" w:ascii="宋体" w:hAnsi="宋体"/>
          <w:sz w:val="24"/>
          <w:szCs w:val="24"/>
        </w:rPr>
        <w:t>解放思想，实事求是，大胆创新，完善学校领导干部任用机制，坚持德才兼备、以德为先用人标准。加大人才引进力度，强化学校领导干部培养培训和交流任职力度。</w:t>
      </w:r>
    </w:p>
    <w:p w14:paraId="261512DB">
      <w:pPr>
        <w:spacing w:line="360" w:lineRule="auto"/>
        <w:ind w:firstLine="482" w:firstLineChars="200"/>
        <w:rPr>
          <w:rFonts w:ascii="宋体" w:hAnsi="宋体"/>
          <w:sz w:val="24"/>
          <w:szCs w:val="24"/>
        </w:rPr>
      </w:pPr>
      <w:r>
        <w:rPr>
          <w:rFonts w:hint="eastAsia" w:ascii="宋体" w:hAnsi="宋体"/>
          <w:b/>
          <w:sz w:val="24"/>
          <w:szCs w:val="24"/>
        </w:rPr>
        <w:t>4.加强学校文化建设。</w:t>
      </w:r>
      <w:r>
        <w:rPr>
          <w:rFonts w:hint="eastAsia" w:ascii="宋体" w:hAnsi="宋体"/>
          <w:sz w:val="24"/>
          <w:szCs w:val="24"/>
        </w:rPr>
        <w:t>坚持以人为本、立德树人的方向，立足社会主义核心价值观教育，完善创新中小学校文化体系，丰富创新中小学学校文化内涵，营造积极向上、和谐优质的学校文化育人氛围。</w:t>
      </w:r>
    </w:p>
    <w:p w14:paraId="6A5C9767">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（二）保障教育经费投入</w:t>
      </w:r>
    </w:p>
    <w:p w14:paraId="28FA657F">
      <w:pPr>
        <w:spacing w:line="360" w:lineRule="auto"/>
        <w:ind w:firstLine="482" w:firstLineChars="200"/>
        <w:rPr>
          <w:rFonts w:ascii="宋体" w:hAnsi="宋体"/>
          <w:sz w:val="24"/>
          <w:szCs w:val="24"/>
        </w:rPr>
      </w:pPr>
      <w:r>
        <w:rPr>
          <w:rFonts w:hint="eastAsia" w:ascii="宋体" w:hAnsi="宋体"/>
          <w:b/>
          <w:sz w:val="24"/>
          <w:szCs w:val="24"/>
        </w:rPr>
        <w:t>1.加大教育投入。</w:t>
      </w:r>
      <w:r>
        <w:rPr>
          <w:rFonts w:hint="eastAsia" w:ascii="宋体" w:hAnsi="宋体"/>
          <w:sz w:val="24"/>
          <w:szCs w:val="24"/>
        </w:rPr>
        <w:t>把教育作为国家战略性投入予以优先保障和重点投入，确保教育投入“两个只增不减”，即确保财政一般公共预算支出逐年只增不减，确保按在校学生人数平均的一般公共预算教育支出逐年只增不减。全市高职高专院校生均财政经费水平达到省定标准。落实特殊教育经费保障机制，完善覆盖各级各类教育的学生资助体系，建立与物价相挂钩的资助标准调整制度，加强学生资助信息系统建设，确保不发生学生因家庭经济困难而失学辍学。加大农村教育投入，加强关键领域和薄弱环节，解决突出问题。</w:t>
      </w:r>
    </w:p>
    <w:p w14:paraId="3D3DF5CF">
      <w:pPr>
        <w:spacing w:line="360" w:lineRule="auto"/>
        <w:ind w:firstLine="482" w:firstLineChars="200"/>
        <w:rPr>
          <w:rFonts w:ascii="宋体" w:hAnsi="宋体"/>
          <w:sz w:val="24"/>
          <w:szCs w:val="24"/>
        </w:rPr>
      </w:pPr>
      <w:r>
        <w:rPr>
          <w:rFonts w:hint="eastAsia" w:ascii="宋体" w:hAnsi="宋体"/>
          <w:b/>
          <w:sz w:val="24"/>
          <w:szCs w:val="24"/>
        </w:rPr>
        <w:t>2.完善投入机制。</w:t>
      </w:r>
      <w:r>
        <w:rPr>
          <w:rFonts w:hint="eastAsia" w:ascii="宋体" w:hAnsi="宋体"/>
          <w:sz w:val="24"/>
          <w:szCs w:val="24"/>
        </w:rPr>
        <w:t>进一步明确各级政府履行公共教育服务职责，完善各级教育经费投入机制，保障学校办学经费的稳定来源和增长。建立健全学前教育经费政府投入机制，合理制定和调整公办幼儿园生均公用经费拨款标准和普惠性民办幼儿园的生均经费补助标准。逐步提高农村义务教育家庭经济困难寄宿生生活补助标准，改善中小学学生营养状况。建立健全普通高中家庭经济困难国家资助制度。完善中等职业学校、普通本科高校家庭经济困难学生资助政策体系。继续实施民办学校专项奖补资金扶持政策。完善助学贷款体制机制，推进生源地信用助学贷款。</w:t>
      </w:r>
    </w:p>
    <w:p w14:paraId="7FE78209">
      <w:pPr>
        <w:spacing w:line="360" w:lineRule="auto"/>
        <w:ind w:firstLine="482" w:firstLineChars="200"/>
        <w:rPr>
          <w:rFonts w:ascii="宋体" w:hAnsi="宋体"/>
          <w:sz w:val="24"/>
          <w:szCs w:val="24"/>
        </w:rPr>
      </w:pPr>
      <w:r>
        <w:rPr>
          <w:rFonts w:hint="eastAsia" w:ascii="宋体" w:hAnsi="宋体"/>
          <w:b/>
          <w:sz w:val="24"/>
          <w:szCs w:val="24"/>
        </w:rPr>
        <w:t>3.加强经费管理。</w:t>
      </w:r>
      <w:r>
        <w:rPr>
          <w:rFonts w:hint="eastAsia" w:ascii="宋体" w:hAnsi="宋体"/>
          <w:sz w:val="24"/>
          <w:szCs w:val="24"/>
        </w:rPr>
        <w:t>坚持依法理财，严格执行国家财政资金管理法律制度和财经纪律。建立健全科学化精细化预算管理机制，科学编制预算，提高预算执行效率。加强学校会计制度建设，完善经费使用内部稽核和内部控制制度。加强经费使用监督，加强重大建设项目和经费使用全过程审计工作，确保经费使用规范、安全、有效。加强学校国有资产管理，建立健全学校国有资产配置、使用、处置管理制度，提高使用效益，防止国有资产流失。</w:t>
      </w:r>
    </w:p>
    <w:p w14:paraId="474CDDCF">
      <w:pPr>
        <w:spacing w:line="360" w:lineRule="auto"/>
        <w:ind w:firstLine="482" w:firstLineChars="200"/>
        <w:rPr>
          <w:rFonts w:ascii="宋体" w:hAnsi="宋体"/>
          <w:sz w:val="24"/>
          <w:szCs w:val="24"/>
        </w:rPr>
      </w:pPr>
      <w:r>
        <w:rPr>
          <w:rFonts w:hint="eastAsia" w:ascii="宋体" w:hAnsi="宋体"/>
          <w:b/>
          <w:sz w:val="24"/>
          <w:szCs w:val="24"/>
        </w:rPr>
        <w:t>4.实施绩效管理。</w:t>
      </w:r>
      <w:r>
        <w:rPr>
          <w:rFonts w:hint="eastAsia" w:ascii="宋体" w:hAnsi="宋体"/>
          <w:sz w:val="24"/>
          <w:szCs w:val="24"/>
        </w:rPr>
        <w:t>坚持保基本、补短板、促公平、提质量，优化教育经费支出结构，提高教育经费使用效益。始终坚持把义务教育作为教育投入的重中之重，巩固完善城乡统一、重在农村的义务教育经费保障机制。建立适应提高教育质量的教育投入机制，优先保障提高教师待遇，加大教育教学改革经费投入力度。建立覆盖教育经费投入使用管理全过程的绩效管理机制，注重结果导向，强调成本效益，硬化责任约束，管好用好教育经费。</w:t>
      </w:r>
    </w:p>
    <w:p w14:paraId="67800FB1">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（三）推进教育依法行政</w:t>
      </w:r>
    </w:p>
    <w:p w14:paraId="79D6B191">
      <w:pPr>
        <w:spacing w:line="360" w:lineRule="auto"/>
        <w:ind w:firstLine="482" w:firstLineChars="200"/>
        <w:rPr>
          <w:rFonts w:ascii="宋体" w:hAnsi="宋体"/>
          <w:sz w:val="24"/>
          <w:szCs w:val="24"/>
        </w:rPr>
      </w:pPr>
      <w:r>
        <w:rPr>
          <w:rFonts w:hint="eastAsia" w:ascii="宋体" w:hAnsi="宋体"/>
          <w:b/>
          <w:sz w:val="24"/>
          <w:szCs w:val="24"/>
        </w:rPr>
        <w:t>1.健全依法行政机制。</w:t>
      </w:r>
      <w:r>
        <w:rPr>
          <w:rFonts w:hint="eastAsia" w:ascii="宋体" w:hAnsi="宋体"/>
          <w:sz w:val="24"/>
          <w:szCs w:val="24"/>
        </w:rPr>
        <w:t>依法全面履行教育行政管理职能，实施行政权力清单、责任清单制度，健全以学校章程建设为标志的现代学校制度，推进管办评分离，落实和规范学校办学自主权，形成政府依法管理学校，学校依法办学、自主管理，教师依法执教，社会依法支持和参与学校管理的格局。</w:t>
      </w:r>
    </w:p>
    <w:p w14:paraId="0538AC79">
      <w:pPr>
        <w:spacing w:line="360" w:lineRule="auto"/>
        <w:ind w:firstLine="482" w:firstLineChars="200"/>
        <w:rPr>
          <w:rFonts w:ascii="宋体" w:hAnsi="宋体"/>
          <w:sz w:val="24"/>
          <w:szCs w:val="24"/>
        </w:rPr>
      </w:pPr>
      <w:r>
        <w:rPr>
          <w:rFonts w:hint="eastAsia" w:ascii="宋体" w:hAnsi="宋体"/>
          <w:b/>
          <w:sz w:val="24"/>
          <w:szCs w:val="24"/>
        </w:rPr>
        <w:t>2.健全依法决策机制。</w:t>
      </w:r>
      <w:r>
        <w:rPr>
          <w:rFonts w:hint="eastAsia" w:ascii="宋体" w:hAnsi="宋体"/>
          <w:sz w:val="24"/>
          <w:szCs w:val="24"/>
        </w:rPr>
        <w:t>把公众参与、专家论证、风险评估、合法性审查、集体讨论决定作为重大教育行政决策法定程序，建立重大教育决策终身责任追究制度及责任倒查机制。建立规范性文件审查与清理机制。积极推进行政机关和学校聘请法律顾问，保证法律顾问在制订重大行政决策、推进依法行政中发挥积极作用。完善决策执行与监督机制。</w:t>
      </w:r>
    </w:p>
    <w:p w14:paraId="25A78ADE">
      <w:pPr>
        <w:spacing w:line="360" w:lineRule="auto"/>
        <w:ind w:firstLine="482" w:firstLineChars="200"/>
        <w:rPr>
          <w:rFonts w:ascii="宋体" w:hAnsi="宋体"/>
          <w:sz w:val="24"/>
          <w:szCs w:val="24"/>
        </w:rPr>
      </w:pPr>
      <w:r>
        <w:rPr>
          <w:rFonts w:hint="eastAsia" w:ascii="宋体" w:hAnsi="宋体"/>
          <w:b/>
          <w:sz w:val="24"/>
          <w:szCs w:val="24"/>
        </w:rPr>
        <w:t>3.推进政务校务公开。</w:t>
      </w:r>
      <w:r>
        <w:rPr>
          <w:rFonts w:hint="eastAsia" w:ascii="宋体" w:hAnsi="宋体"/>
          <w:sz w:val="24"/>
          <w:szCs w:val="24"/>
        </w:rPr>
        <w:t>坚持“公开为常态、不公开为例外”原则，对涉及公民、法人或其他组织权利和义务的规范性文件，按照政府信息公开要求和程序予以公布。充分发挥教职工代表大会作为教职工参与学校民主管理和监督主渠道的作用，涉及学校和教师发展的重大事项，提交教职工代表大会讨论。依法落实和保障师生的知情权、参与权、表达权和监督权。</w:t>
      </w:r>
    </w:p>
    <w:p w14:paraId="16AB59E6">
      <w:pPr>
        <w:spacing w:line="360" w:lineRule="auto"/>
        <w:ind w:firstLine="482" w:firstLineChars="200"/>
        <w:rPr>
          <w:rFonts w:ascii="宋体" w:hAnsi="宋体"/>
          <w:sz w:val="24"/>
          <w:szCs w:val="24"/>
        </w:rPr>
      </w:pPr>
      <w:r>
        <w:rPr>
          <w:rFonts w:hint="eastAsia" w:ascii="宋体" w:hAnsi="宋体"/>
          <w:b/>
          <w:sz w:val="24"/>
          <w:szCs w:val="24"/>
        </w:rPr>
        <w:t>4.加强法治宣传教育。</w:t>
      </w:r>
      <w:r>
        <w:rPr>
          <w:rFonts w:hint="eastAsia" w:ascii="宋体" w:hAnsi="宋体"/>
          <w:sz w:val="24"/>
          <w:szCs w:val="24"/>
        </w:rPr>
        <w:t>制定和实施教育系统普法教育规划，发挥学校法制教育主阵地和课堂主渠道作用，充分发挥法制教育第二课堂作用，健全学校、家庭、社会“三位一体”的青少年学生法制教育格局。在中小学设立法治知识课程，全面提高教师依法执教意识与能力。加强普法讲师团、普法志愿者队伍建设，强化公民道德建设，弘扬中华优秀传统文化，增强法治的道德底蕴，倡导契约精神，弘扬公序良俗，提高普法实效。</w:t>
      </w:r>
    </w:p>
    <w:p w14:paraId="4786695B">
      <w:pPr>
        <w:spacing w:line="360" w:lineRule="auto"/>
        <w:ind w:firstLine="482" w:firstLineChars="200"/>
        <w:rPr>
          <w:rFonts w:ascii="宋体" w:hAnsi="宋体"/>
          <w:sz w:val="24"/>
          <w:szCs w:val="24"/>
        </w:rPr>
      </w:pPr>
      <w:r>
        <w:rPr>
          <w:rFonts w:hint="eastAsia" w:ascii="宋体" w:hAnsi="宋体"/>
          <w:b/>
          <w:sz w:val="24"/>
          <w:szCs w:val="24"/>
        </w:rPr>
        <w:t>5.完善教师学生权利救济制度。</w:t>
      </w:r>
      <w:r>
        <w:rPr>
          <w:rFonts w:hint="eastAsia" w:ascii="宋体" w:hAnsi="宋体"/>
          <w:sz w:val="24"/>
          <w:szCs w:val="24"/>
        </w:rPr>
        <w:t>强化法律在维护师生权益、化解学校和师生矛盾中的权威地位。引导和支持师生理性表达诉求，依法维护权益，由调解委员会处理教师、学生申诉或纠纷，保证处理程序的公开、公正，解决好师生最关心最直接最现实的利益问题。</w:t>
      </w:r>
    </w:p>
    <w:p w14:paraId="4CBE121D">
      <w:pPr>
        <w:spacing w:line="360" w:lineRule="auto"/>
        <w:ind w:firstLine="482" w:firstLineChars="200"/>
        <w:rPr>
          <w:rFonts w:ascii="宋体" w:hAnsi="宋体"/>
          <w:sz w:val="24"/>
          <w:szCs w:val="24"/>
        </w:rPr>
      </w:pPr>
      <w:r>
        <w:rPr>
          <w:rFonts w:hint="eastAsia" w:ascii="宋体" w:hAnsi="宋体"/>
          <w:b/>
          <w:sz w:val="24"/>
          <w:szCs w:val="24"/>
        </w:rPr>
        <w:t>6.健全安全管理及突发事件应急处理机制。</w:t>
      </w:r>
      <w:r>
        <w:rPr>
          <w:rFonts w:hint="eastAsia" w:ascii="宋体" w:hAnsi="宋体"/>
          <w:sz w:val="24"/>
          <w:szCs w:val="24"/>
        </w:rPr>
        <w:t>建立学校安全风险管理制度、学生伤害事故调解制度，健全安全风险的事前预防、事后转移机制，深入推进社会治安综合治理，健全落实领导责任制。</w:t>
      </w:r>
    </w:p>
    <w:p w14:paraId="02F14F6C">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（四）建设地方教育智库</w:t>
      </w:r>
    </w:p>
    <w:p w14:paraId="283378B7">
      <w:pPr>
        <w:spacing w:line="360" w:lineRule="auto"/>
        <w:ind w:firstLine="480" w:firstLineChars="200"/>
        <w:rPr>
          <w:rFonts w:ascii="宋体" w:hAnsi="宋体"/>
          <w:sz w:val="24"/>
          <w:szCs w:val="24"/>
        </w:rPr>
      </w:pPr>
      <w:r>
        <w:rPr>
          <w:rFonts w:hint="eastAsia" w:ascii="宋体" w:hAnsi="宋体"/>
          <w:sz w:val="24"/>
          <w:szCs w:val="24"/>
        </w:rPr>
        <w:t>增强教育研究对政府决策参考的影响作用。充分利用本地高校、科研院所等人才智力资源，整合区域专业人才成立教育咨询委员会，由专家和专业咨询机构组成专业技术性强、层次高、领域多的跨部门新型教育智库。发挥民间政策研究组织独立性与客观性强、熟悉分析方法和定量技术等优势，鼓励并支持其与咨询委员会相辅相成，服务教育决策过程，形成地方教育决策的智囊后盾。充分发挥咨询系统作用，对区域内重大教育决策统一组织论证，确保教育改革和发展方向。</w:t>
      </w:r>
    </w:p>
    <w:p w14:paraId="0B2F939D">
      <w:pPr>
        <w:spacing w:before="156" w:beforeLines="50" w:after="156" w:afterLines="50" w:line="360" w:lineRule="auto"/>
        <w:ind w:firstLine="482" w:firstLineChars="200"/>
        <w:rPr>
          <w:rFonts w:ascii="黑体" w:hAnsi="黑体" w:eastAsia="黑体"/>
          <w:b/>
          <w:sz w:val="24"/>
          <w:szCs w:val="24"/>
        </w:rPr>
      </w:pPr>
      <w:r>
        <w:rPr>
          <w:rFonts w:hint="eastAsia" w:ascii="黑体" w:hAnsi="黑体" w:eastAsia="黑体"/>
          <w:b/>
          <w:sz w:val="24"/>
          <w:szCs w:val="24"/>
        </w:rPr>
        <w:t>（五）加强教育督导评估</w:t>
      </w:r>
    </w:p>
    <w:p w14:paraId="29A7B894">
      <w:pPr>
        <w:spacing w:line="360" w:lineRule="auto"/>
        <w:ind w:firstLine="480" w:firstLineChars="200"/>
        <w:rPr>
          <w:sz w:val="24"/>
          <w:szCs w:val="24"/>
        </w:rPr>
      </w:pPr>
      <w:r>
        <w:rPr>
          <w:rFonts w:hint="eastAsia"/>
          <w:sz w:val="24"/>
          <w:szCs w:val="24"/>
        </w:rPr>
        <w:t>紧紧围绕确保教育优先发展、落实立德树人根本任务、优化管理体制、完善运行机制、强化结果运用工作目标，建成全面覆盖、运转高效、结果权威、问责有力的教育督导体制机制，加强督政、督学和评估监测，加强督导评估队伍建设，提高督导质量和水平。</w:t>
      </w:r>
    </w:p>
    <w:p w14:paraId="28FDC37E">
      <w:pPr>
        <w:spacing w:line="360" w:lineRule="auto"/>
        <w:ind w:firstLine="480" w:firstLineChars="200"/>
        <w:rPr>
          <w:sz w:val="24"/>
          <w:szCs w:val="24"/>
        </w:rPr>
      </w:pPr>
      <w:r>
        <w:rPr>
          <w:rFonts w:hint="eastAsia"/>
          <w:sz w:val="24"/>
          <w:szCs w:val="24"/>
        </w:rPr>
        <w:t>建设咸宁教育督导报告发布、督导检查结果公告和整改复查制度，推动公开监督和行政问责。加强义务教育质量监测，强化监测结果应用。推动中小学校和幼儿园责任督学挂牌督导全覆盖，建立兼职责任督学工作补助制度。开展幼儿园办园行为督导评估，促进幼儿园规范管理、健康发展。建立中小学校管理评价制度，完善中小学校素质教育督导评估制度，推动建设一批中小学素质教育质量保障示范校。将落实国家课程方案、教材选用使用纳入督导内容。强化校园和校车安全管理，提高中小学生欺凌防治科学化水平。开展师德师风建设督导评估。</w:t>
      </w:r>
      <w:r>
        <w:rPr>
          <w:rFonts w:hint="eastAsia" w:ascii="宋体" w:hAnsi="宋体"/>
          <w:sz w:val="24"/>
          <w:szCs w:val="24"/>
        </w:rPr>
        <w:t>创新职业教育监管方式，加强职业教育督导评估。有效发挥教育督导“督导评估、检查验收、质量监测”职能，保障教育事业优先优质发展，推动教育热点难点问题解决，及时回应社会关切。</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A1042">
    <w:pPr>
      <w:pStyle w:val="3"/>
      <w:jc w:val="center"/>
    </w:pPr>
    <w:r>
      <w:fldChar w:fldCharType="begin"/>
    </w:r>
    <w:r>
      <w:instrText xml:space="preserve"> PAGE   \* MERGEFORMAT </w:instrText>
    </w:r>
    <w:r>
      <w:fldChar w:fldCharType="separate"/>
    </w:r>
    <w:r>
      <w:rPr>
        <w:lang w:val="zh-CN"/>
      </w:rPr>
      <w:t>1</w:t>
    </w:r>
    <w:r>
      <w:rPr>
        <w:lang w:val="zh-CN"/>
      </w:rPr>
      <w:fldChar w:fldCharType="end"/>
    </w:r>
  </w:p>
  <w:p w14:paraId="622AE190">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C7C34"/>
    <w:multiLevelType w:val="singleLevel"/>
    <w:tmpl w:val="975C7C34"/>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614"/>
    <w:rsid w:val="000039DC"/>
    <w:rsid w:val="00004087"/>
    <w:rsid w:val="000155CF"/>
    <w:rsid w:val="0001568E"/>
    <w:rsid w:val="000166E2"/>
    <w:rsid w:val="00020606"/>
    <w:rsid w:val="000265EC"/>
    <w:rsid w:val="0003058A"/>
    <w:rsid w:val="00032F7E"/>
    <w:rsid w:val="000431EB"/>
    <w:rsid w:val="000519A4"/>
    <w:rsid w:val="00054EE7"/>
    <w:rsid w:val="00055AF8"/>
    <w:rsid w:val="00056BC5"/>
    <w:rsid w:val="00067BAE"/>
    <w:rsid w:val="00072FDD"/>
    <w:rsid w:val="00080879"/>
    <w:rsid w:val="00081B20"/>
    <w:rsid w:val="00086118"/>
    <w:rsid w:val="00086295"/>
    <w:rsid w:val="00086F87"/>
    <w:rsid w:val="00093D42"/>
    <w:rsid w:val="00097408"/>
    <w:rsid w:val="000A75FB"/>
    <w:rsid w:val="000B1BD1"/>
    <w:rsid w:val="000C216A"/>
    <w:rsid w:val="000C5BC9"/>
    <w:rsid w:val="000C615D"/>
    <w:rsid w:val="000C6CFB"/>
    <w:rsid w:val="000C7C42"/>
    <w:rsid w:val="000D5965"/>
    <w:rsid w:val="000D7607"/>
    <w:rsid w:val="000E0D51"/>
    <w:rsid w:val="000F4583"/>
    <w:rsid w:val="000F5E2A"/>
    <w:rsid w:val="000F7527"/>
    <w:rsid w:val="000F7DDF"/>
    <w:rsid w:val="00104542"/>
    <w:rsid w:val="00106B31"/>
    <w:rsid w:val="00107A03"/>
    <w:rsid w:val="001155FE"/>
    <w:rsid w:val="0011705A"/>
    <w:rsid w:val="00122650"/>
    <w:rsid w:val="0012584A"/>
    <w:rsid w:val="00134B0B"/>
    <w:rsid w:val="00143C27"/>
    <w:rsid w:val="00145513"/>
    <w:rsid w:val="001464C3"/>
    <w:rsid w:val="0014696E"/>
    <w:rsid w:val="0015393A"/>
    <w:rsid w:val="00157F86"/>
    <w:rsid w:val="00161205"/>
    <w:rsid w:val="00167B58"/>
    <w:rsid w:val="00175059"/>
    <w:rsid w:val="00181A6F"/>
    <w:rsid w:val="00186DF3"/>
    <w:rsid w:val="00192E96"/>
    <w:rsid w:val="00194871"/>
    <w:rsid w:val="001958C9"/>
    <w:rsid w:val="00197FA3"/>
    <w:rsid w:val="001A768C"/>
    <w:rsid w:val="001B624B"/>
    <w:rsid w:val="001C2207"/>
    <w:rsid w:val="001D2B4E"/>
    <w:rsid w:val="001E1CDA"/>
    <w:rsid w:val="001E2E13"/>
    <w:rsid w:val="001E697E"/>
    <w:rsid w:val="001E6B07"/>
    <w:rsid w:val="001E75D6"/>
    <w:rsid w:val="001E7C03"/>
    <w:rsid w:val="001E7F09"/>
    <w:rsid w:val="001F30D5"/>
    <w:rsid w:val="001F3CDA"/>
    <w:rsid w:val="001F5E36"/>
    <w:rsid w:val="001F7551"/>
    <w:rsid w:val="0020039A"/>
    <w:rsid w:val="00206D0D"/>
    <w:rsid w:val="002072FA"/>
    <w:rsid w:val="00213292"/>
    <w:rsid w:val="00214656"/>
    <w:rsid w:val="00217DFF"/>
    <w:rsid w:val="00221B18"/>
    <w:rsid w:val="0022402B"/>
    <w:rsid w:val="002252B1"/>
    <w:rsid w:val="00232586"/>
    <w:rsid w:val="00250FCF"/>
    <w:rsid w:val="0025161D"/>
    <w:rsid w:val="002552E8"/>
    <w:rsid w:val="00256D3D"/>
    <w:rsid w:val="002571A6"/>
    <w:rsid w:val="002640DF"/>
    <w:rsid w:val="00265172"/>
    <w:rsid w:val="00272DE7"/>
    <w:rsid w:val="002762BD"/>
    <w:rsid w:val="00294A10"/>
    <w:rsid w:val="002A01FA"/>
    <w:rsid w:val="002A0FDE"/>
    <w:rsid w:val="002A2189"/>
    <w:rsid w:val="002A5D80"/>
    <w:rsid w:val="002B6373"/>
    <w:rsid w:val="002B6998"/>
    <w:rsid w:val="002C1C5C"/>
    <w:rsid w:val="002C5726"/>
    <w:rsid w:val="002D047E"/>
    <w:rsid w:val="002D09E8"/>
    <w:rsid w:val="002D0A89"/>
    <w:rsid w:val="002D3D65"/>
    <w:rsid w:val="002D5559"/>
    <w:rsid w:val="002E0C87"/>
    <w:rsid w:val="002E1ED6"/>
    <w:rsid w:val="002E4551"/>
    <w:rsid w:val="002E4B7F"/>
    <w:rsid w:val="002F4222"/>
    <w:rsid w:val="002F60AD"/>
    <w:rsid w:val="002F6720"/>
    <w:rsid w:val="00300005"/>
    <w:rsid w:val="003020E1"/>
    <w:rsid w:val="00315CB5"/>
    <w:rsid w:val="00324067"/>
    <w:rsid w:val="00325C9B"/>
    <w:rsid w:val="00332A39"/>
    <w:rsid w:val="003364FE"/>
    <w:rsid w:val="00343C58"/>
    <w:rsid w:val="00363516"/>
    <w:rsid w:val="003635A6"/>
    <w:rsid w:val="003639BF"/>
    <w:rsid w:val="003716B1"/>
    <w:rsid w:val="0038027B"/>
    <w:rsid w:val="00380E32"/>
    <w:rsid w:val="00381E44"/>
    <w:rsid w:val="00391F49"/>
    <w:rsid w:val="003932F3"/>
    <w:rsid w:val="003A2A88"/>
    <w:rsid w:val="003A3B42"/>
    <w:rsid w:val="003B636C"/>
    <w:rsid w:val="003C39A2"/>
    <w:rsid w:val="003C4CE2"/>
    <w:rsid w:val="003D4ACB"/>
    <w:rsid w:val="003D67A6"/>
    <w:rsid w:val="003D72C8"/>
    <w:rsid w:val="003E01DE"/>
    <w:rsid w:val="003F23B7"/>
    <w:rsid w:val="003F2E09"/>
    <w:rsid w:val="003F695E"/>
    <w:rsid w:val="004048D3"/>
    <w:rsid w:val="00404DD4"/>
    <w:rsid w:val="00406851"/>
    <w:rsid w:val="004071E0"/>
    <w:rsid w:val="004076A4"/>
    <w:rsid w:val="004200E8"/>
    <w:rsid w:val="00420B53"/>
    <w:rsid w:val="00421318"/>
    <w:rsid w:val="00423571"/>
    <w:rsid w:val="00426033"/>
    <w:rsid w:val="0043285B"/>
    <w:rsid w:val="00434F9C"/>
    <w:rsid w:val="004416D6"/>
    <w:rsid w:val="00443E14"/>
    <w:rsid w:val="00446F96"/>
    <w:rsid w:val="00454CF3"/>
    <w:rsid w:val="00467818"/>
    <w:rsid w:val="00471A5B"/>
    <w:rsid w:val="00480803"/>
    <w:rsid w:val="004836FE"/>
    <w:rsid w:val="004845F4"/>
    <w:rsid w:val="00486525"/>
    <w:rsid w:val="00487936"/>
    <w:rsid w:val="00496C66"/>
    <w:rsid w:val="00497CB4"/>
    <w:rsid w:val="004A6CB2"/>
    <w:rsid w:val="004B0A85"/>
    <w:rsid w:val="004B5227"/>
    <w:rsid w:val="004B6280"/>
    <w:rsid w:val="004C0122"/>
    <w:rsid w:val="004C1232"/>
    <w:rsid w:val="004C3B0E"/>
    <w:rsid w:val="004C54A7"/>
    <w:rsid w:val="004C5C59"/>
    <w:rsid w:val="004D16F4"/>
    <w:rsid w:val="004F3A8D"/>
    <w:rsid w:val="004F6F14"/>
    <w:rsid w:val="00512457"/>
    <w:rsid w:val="00514CD5"/>
    <w:rsid w:val="0052104E"/>
    <w:rsid w:val="00531A4B"/>
    <w:rsid w:val="005346F7"/>
    <w:rsid w:val="005426B8"/>
    <w:rsid w:val="00543C95"/>
    <w:rsid w:val="005470AD"/>
    <w:rsid w:val="00547308"/>
    <w:rsid w:val="00547614"/>
    <w:rsid w:val="00547CC5"/>
    <w:rsid w:val="00550FD7"/>
    <w:rsid w:val="00554E0A"/>
    <w:rsid w:val="00560BE7"/>
    <w:rsid w:val="005631E5"/>
    <w:rsid w:val="00563E43"/>
    <w:rsid w:val="005718C8"/>
    <w:rsid w:val="005720A7"/>
    <w:rsid w:val="00577384"/>
    <w:rsid w:val="00577B11"/>
    <w:rsid w:val="0058086C"/>
    <w:rsid w:val="00590E1A"/>
    <w:rsid w:val="005978FE"/>
    <w:rsid w:val="005A07DC"/>
    <w:rsid w:val="005B32C3"/>
    <w:rsid w:val="005B3CDB"/>
    <w:rsid w:val="005B4138"/>
    <w:rsid w:val="005B59D6"/>
    <w:rsid w:val="005B6C46"/>
    <w:rsid w:val="005C0999"/>
    <w:rsid w:val="005C0A24"/>
    <w:rsid w:val="005C0B2A"/>
    <w:rsid w:val="005C2DC3"/>
    <w:rsid w:val="005C4E1C"/>
    <w:rsid w:val="005D12F0"/>
    <w:rsid w:val="005D3050"/>
    <w:rsid w:val="005E3625"/>
    <w:rsid w:val="005E67C3"/>
    <w:rsid w:val="005F36C1"/>
    <w:rsid w:val="005F5BAF"/>
    <w:rsid w:val="00604BF6"/>
    <w:rsid w:val="0061597F"/>
    <w:rsid w:val="00615BAB"/>
    <w:rsid w:val="00621ECE"/>
    <w:rsid w:val="00637B0A"/>
    <w:rsid w:val="006438C7"/>
    <w:rsid w:val="006511B6"/>
    <w:rsid w:val="00655DB9"/>
    <w:rsid w:val="006652BC"/>
    <w:rsid w:val="00674A40"/>
    <w:rsid w:val="00675235"/>
    <w:rsid w:val="0067685F"/>
    <w:rsid w:val="00690A7A"/>
    <w:rsid w:val="006B15C3"/>
    <w:rsid w:val="006B3B4C"/>
    <w:rsid w:val="006C22A2"/>
    <w:rsid w:val="006C3DBE"/>
    <w:rsid w:val="006C69C1"/>
    <w:rsid w:val="006D550E"/>
    <w:rsid w:val="006E4EB5"/>
    <w:rsid w:val="006F1DD9"/>
    <w:rsid w:val="006F28D2"/>
    <w:rsid w:val="006F452C"/>
    <w:rsid w:val="006F5B05"/>
    <w:rsid w:val="006F5F97"/>
    <w:rsid w:val="00700580"/>
    <w:rsid w:val="0070098A"/>
    <w:rsid w:val="00701599"/>
    <w:rsid w:val="00707ECF"/>
    <w:rsid w:val="00712209"/>
    <w:rsid w:val="00712267"/>
    <w:rsid w:val="00716B28"/>
    <w:rsid w:val="00717D0E"/>
    <w:rsid w:val="00720661"/>
    <w:rsid w:val="007213CA"/>
    <w:rsid w:val="0072344C"/>
    <w:rsid w:val="00732022"/>
    <w:rsid w:val="007349F7"/>
    <w:rsid w:val="00743CAE"/>
    <w:rsid w:val="00744934"/>
    <w:rsid w:val="00745543"/>
    <w:rsid w:val="00745A20"/>
    <w:rsid w:val="00747C06"/>
    <w:rsid w:val="00753EF1"/>
    <w:rsid w:val="00756615"/>
    <w:rsid w:val="00757EC9"/>
    <w:rsid w:val="007809E0"/>
    <w:rsid w:val="00782B26"/>
    <w:rsid w:val="007850C4"/>
    <w:rsid w:val="00791FE2"/>
    <w:rsid w:val="00792133"/>
    <w:rsid w:val="00793ED2"/>
    <w:rsid w:val="00795669"/>
    <w:rsid w:val="0079595D"/>
    <w:rsid w:val="00796B65"/>
    <w:rsid w:val="007A1AB7"/>
    <w:rsid w:val="007B3DA2"/>
    <w:rsid w:val="007B4F02"/>
    <w:rsid w:val="007C1EE3"/>
    <w:rsid w:val="007C2683"/>
    <w:rsid w:val="007D1C23"/>
    <w:rsid w:val="007D3430"/>
    <w:rsid w:val="007D385A"/>
    <w:rsid w:val="007D653F"/>
    <w:rsid w:val="007E0166"/>
    <w:rsid w:val="007E09A6"/>
    <w:rsid w:val="007E723D"/>
    <w:rsid w:val="007F3400"/>
    <w:rsid w:val="00802ED4"/>
    <w:rsid w:val="0080363D"/>
    <w:rsid w:val="00806E5E"/>
    <w:rsid w:val="00807CB0"/>
    <w:rsid w:val="008101F4"/>
    <w:rsid w:val="00812D3B"/>
    <w:rsid w:val="0081765C"/>
    <w:rsid w:val="008208CD"/>
    <w:rsid w:val="00835724"/>
    <w:rsid w:val="00837EA5"/>
    <w:rsid w:val="00847659"/>
    <w:rsid w:val="00850DAB"/>
    <w:rsid w:val="00853F28"/>
    <w:rsid w:val="00854018"/>
    <w:rsid w:val="008549A4"/>
    <w:rsid w:val="0086224E"/>
    <w:rsid w:val="00862495"/>
    <w:rsid w:val="00864400"/>
    <w:rsid w:val="00865EA2"/>
    <w:rsid w:val="00867275"/>
    <w:rsid w:val="00867BF8"/>
    <w:rsid w:val="00872DEA"/>
    <w:rsid w:val="00882AC7"/>
    <w:rsid w:val="008855FC"/>
    <w:rsid w:val="00892632"/>
    <w:rsid w:val="00892CFB"/>
    <w:rsid w:val="008C1D44"/>
    <w:rsid w:val="008C2543"/>
    <w:rsid w:val="008C2580"/>
    <w:rsid w:val="008C5201"/>
    <w:rsid w:val="008C7D12"/>
    <w:rsid w:val="008E63F1"/>
    <w:rsid w:val="00903405"/>
    <w:rsid w:val="009107E7"/>
    <w:rsid w:val="009148A4"/>
    <w:rsid w:val="00921601"/>
    <w:rsid w:val="009244A8"/>
    <w:rsid w:val="00926811"/>
    <w:rsid w:val="00926A3D"/>
    <w:rsid w:val="00934BDC"/>
    <w:rsid w:val="00945CFC"/>
    <w:rsid w:val="009537A8"/>
    <w:rsid w:val="0095691E"/>
    <w:rsid w:val="0095728E"/>
    <w:rsid w:val="00971E81"/>
    <w:rsid w:val="0098492B"/>
    <w:rsid w:val="009863A1"/>
    <w:rsid w:val="009866B6"/>
    <w:rsid w:val="009866D4"/>
    <w:rsid w:val="00991B62"/>
    <w:rsid w:val="009A1CC9"/>
    <w:rsid w:val="009A2276"/>
    <w:rsid w:val="009B4B4E"/>
    <w:rsid w:val="009B58C9"/>
    <w:rsid w:val="009B5C30"/>
    <w:rsid w:val="009C16F2"/>
    <w:rsid w:val="009C5436"/>
    <w:rsid w:val="009C7B8F"/>
    <w:rsid w:val="009D4562"/>
    <w:rsid w:val="009D5275"/>
    <w:rsid w:val="009F07D2"/>
    <w:rsid w:val="009F78A3"/>
    <w:rsid w:val="00A029F5"/>
    <w:rsid w:val="00A04444"/>
    <w:rsid w:val="00A146E3"/>
    <w:rsid w:val="00A249AE"/>
    <w:rsid w:val="00A33936"/>
    <w:rsid w:val="00A34E07"/>
    <w:rsid w:val="00A350D7"/>
    <w:rsid w:val="00A356CB"/>
    <w:rsid w:val="00A555FB"/>
    <w:rsid w:val="00A613C3"/>
    <w:rsid w:val="00A74E9A"/>
    <w:rsid w:val="00A82EF3"/>
    <w:rsid w:val="00A8462D"/>
    <w:rsid w:val="00AA238F"/>
    <w:rsid w:val="00AA5A87"/>
    <w:rsid w:val="00AB69FA"/>
    <w:rsid w:val="00AC0FD2"/>
    <w:rsid w:val="00AC2BA4"/>
    <w:rsid w:val="00AC7A2A"/>
    <w:rsid w:val="00AD0F90"/>
    <w:rsid w:val="00AD1644"/>
    <w:rsid w:val="00AD4D9C"/>
    <w:rsid w:val="00AE30E2"/>
    <w:rsid w:val="00AE7F35"/>
    <w:rsid w:val="00AF4C1F"/>
    <w:rsid w:val="00B0090D"/>
    <w:rsid w:val="00B04AF1"/>
    <w:rsid w:val="00B05B91"/>
    <w:rsid w:val="00B06D7C"/>
    <w:rsid w:val="00B076E7"/>
    <w:rsid w:val="00B104CA"/>
    <w:rsid w:val="00B1251D"/>
    <w:rsid w:val="00B13D7C"/>
    <w:rsid w:val="00B179D3"/>
    <w:rsid w:val="00B419DF"/>
    <w:rsid w:val="00B44558"/>
    <w:rsid w:val="00B50332"/>
    <w:rsid w:val="00B51949"/>
    <w:rsid w:val="00B7355A"/>
    <w:rsid w:val="00B80E3A"/>
    <w:rsid w:val="00B83235"/>
    <w:rsid w:val="00B90B78"/>
    <w:rsid w:val="00B95E46"/>
    <w:rsid w:val="00BA26AF"/>
    <w:rsid w:val="00BB1667"/>
    <w:rsid w:val="00BB3A1A"/>
    <w:rsid w:val="00BB4483"/>
    <w:rsid w:val="00BD603F"/>
    <w:rsid w:val="00BD6143"/>
    <w:rsid w:val="00BD73F7"/>
    <w:rsid w:val="00BD7D6A"/>
    <w:rsid w:val="00BD7DB1"/>
    <w:rsid w:val="00BE4CAD"/>
    <w:rsid w:val="00BE674F"/>
    <w:rsid w:val="00BE707D"/>
    <w:rsid w:val="00BF101A"/>
    <w:rsid w:val="00C03A61"/>
    <w:rsid w:val="00C240E2"/>
    <w:rsid w:val="00C258AB"/>
    <w:rsid w:val="00C338EF"/>
    <w:rsid w:val="00C4424D"/>
    <w:rsid w:val="00C57DE5"/>
    <w:rsid w:val="00C63B4B"/>
    <w:rsid w:val="00C70649"/>
    <w:rsid w:val="00C724E4"/>
    <w:rsid w:val="00C76BBC"/>
    <w:rsid w:val="00C84322"/>
    <w:rsid w:val="00C8768C"/>
    <w:rsid w:val="00C94DDD"/>
    <w:rsid w:val="00C96142"/>
    <w:rsid w:val="00CA4E55"/>
    <w:rsid w:val="00CC2E83"/>
    <w:rsid w:val="00CC6DC6"/>
    <w:rsid w:val="00CC7337"/>
    <w:rsid w:val="00CE1D0E"/>
    <w:rsid w:val="00CE3D3F"/>
    <w:rsid w:val="00CE79F0"/>
    <w:rsid w:val="00CF1A60"/>
    <w:rsid w:val="00CF61AB"/>
    <w:rsid w:val="00D0387D"/>
    <w:rsid w:val="00D12A4D"/>
    <w:rsid w:val="00D1631C"/>
    <w:rsid w:val="00D34800"/>
    <w:rsid w:val="00D355C9"/>
    <w:rsid w:val="00D4494E"/>
    <w:rsid w:val="00D44959"/>
    <w:rsid w:val="00D451A0"/>
    <w:rsid w:val="00D50C6A"/>
    <w:rsid w:val="00D50DFB"/>
    <w:rsid w:val="00D53CBC"/>
    <w:rsid w:val="00D62005"/>
    <w:rsid w:val="00D65D2E"/>
    <w:rsid w:val="00D7207E"/>
    <w:rsid w:val="00D7296C"/>
    <w:rsid w:val="00D72D82"/>
    <w:rsid w:val="00D737EF"/>
    <w:rsid w:val="00D8184E"/>
    <w:rsid w:val="00D90091"/>
    <w:rsid w:val="00D90887"/>
    <w:rsid w:val="00D93E34"/>
    <w:rsid w:val="00D93E41"/>
    <w:rsid w:val="00DA0D7C"/>
    <w:rsid w:val="00DA2454"/>
    <w:rsid w:val="00DA5655"/>
    <w:rsid w:val="00DA5665"/>
    <w:rsid w:val="00DA5A4F"/>
    <w:rsid w:val="00DA76F8"/>
    <w:rsid w:val="00DB517E"/>
    <w:rsid w:val="00DB7CAC"/>
    <w:rsid w:val="00DC5AC6"/>
    <w:rsid w:val="00DD0FCE"/>
    <w:rsid w:val="00DD23CD"/>
    <w:rsid w:val="00DE395A"/>
    <w:rsid w:val="00DE69C3"/>
    <w:rsid w:val="00DF0B96"/>
    <w:rsid w:val="00DF1DB1"/>
    <w:rsid w:val="00DF2852"/>
    <w:rsid w:val="00DF3B13"/>
    <w:rsid w:val="00DF4FD8"/>
    <w:rsid w:val="00DF584E"/>
    <w:rsid w:val="00DF6708"/>
    <w:rsid w:val="00E04A9F"/>
    <w:rsid w:val="00E13EDD"/>
    <w:rsid w:val="00E203D0"/>
    <w:rsid w:val="00E21675"/>
    <w:rsid w:val="00E23531"/>
    <w:rsid w:val="00E24C4F"/>
    <w:rsid w:val="00E36143"/>
    <w:rsid w:val="00E458C3"/>
    <w:rsid w:val="00E53656"/>
    <w:rsid w:val="00E54DB9"/>
    <w:rsid w:val="00E55610"/>
    <w:rsid w:val="00E55DF0"/>
    <w:rsid w:val="00E57E5B"/>
    <w:rsid w:val="00E630A0"/>
    <w:rsid w:val="00E77D75"/>
    <w:rsid w:val="00E822C5"/>
    <w:rsid w:val="00E87B6C"/>
    <w:rsid w:val="00E91ABD"/>
    <w:rsid w:val="00EA1AE8"/>
    <w:rsid w:val="00EA3350"/>
    <w:rsid w:val="00EE6FA4"/>
    <w:rsid w:val="00EF006D"/>
    <w:rsid w:val="00EF275B"/>
    <w:rsid w:val="00EF637C"/>
    <w:rsid w:val="00EF71D4"/>
    <w:rsid w:val="00F0102C"/>
    <w:rsid w:val="00F03086"/>
    <w:rsid w:val="00F14A09"/>
    <w:rsid w:val="00F21D10"/>
    <w:rsid w:val="00F25454"/>
    <w:rsid w:val="00F36C37"/>
    <w:rsid w:val="00F50488"/>
    <w:rsid w:val="00F52C53"/>
    <w:rsid w:val="00F61535"/>
    <w:rsid w:val="00F63C32"/>
    <w:rsid w:val="00F66178"/>
    <w:rsid w:val="00F67FB9"/>
    <w:rsid w:val="00F74F75"/>
    <w:rsid w:val="00F7701D"/>
    <w:rsid w:val="00F80D20"/>
    <w:rsid w:val="00F85A78"/>
    <w:rsid w:val="00F90EB9"/>
    <w:rsid w:val="00FA6773"/>
    <w:rsid w:val="00FB5A34"/>
    <w:rsid w:val="00FD4CCF"/>
    <w:rsid w:val="00FE06E3"/>
    <w:rsid w:val="00FE0F38"/>
    <w:rsid w:val="00FF6098"/>
    <w:rsid w:val="00FF6905"/>
    <w:rsid w:val="01485B94"/>
    <w:rsid w:val="02474786"/>
    <w:rsid w:val="02DF1BC9"/>
    <w:rsid w:val="03D24715"/>
    <w:rsid w:val="04146F95"/>
    <w:rsid w:val="046D4502"/>
    <w:rsid w:val="05177B2C"/>
    <w:rsid w:val="051B01A8"/>
    <w:rsid w:val="0524445F"/>
    <w:rsid w:val="053D360D"/>
    <w:rsid w:val="07D95C67"/>
    <w:rsid w:val="081218A8"/>
    <w:rsid w:val="09246E2C"/>
    <w:rsid w:val="09444C08"/>
    <w:rsid w:val="09587FC9"/>
    <w:rsid w:val="0A494A80"/>
    <w:rsid w:val="0A553144"/>
    <w:rsid w:val="0A817064"/>
    <w:rsid w:val="0A817DB1"/>
    <w:rsid w:val="0AC63C99"/>
    <w:rsid w:val="0B2A32C1"/>
    <w:rsid w:val="0CB92103"/>
    <w:rsid w:val="0D9D11E5"/>
    <w:rsid w:val="0DB20FC6"/>
    <w:rsid w:val="0E0438A2"/>
    <w:rsid w:val="0FA64012"/>
    <w:rsid w:val="10126D70"/>
    <w:rsid w:val="10CD534C"/>
    <w:rsid w:val="11285A90"/>
    <w:rsid w:val="112A6AD8"/>
    <w:rsid w:val="137D5826"/>
    <w:rsid w:val="13EE341A"/>
    <w:rsid w:val="13FD3D23"/>
    <w:rsid w:val="1428477E"/>
    <w:rsid w:val="146C535E"/>
    <w:rsid w:val="14743161"/>
    <w:rsid w:val="14867AE9"/>
    <w:rsid w:val="14D57C52"/>
    <w:rsid w:val="15404A53"/>
    <w:rsid w:val="15A1714F"/>
    <w:rsid w:val="166806D5"/>
    <w:rsid w:val="16682591"/>
    <w:rsid w:val="174E4257"/>
    <w:rsid w:val="17631C7D"/>
    <w:rsid w:val="179B194E"/>
    <w:rsid w:val="18431DB5"/>
    <w:rsid w:val="18471F94"/>
    <w:rsid w:val="189E7950"/>
    <w:rsid w:val="18A1679D"/>
    <w:rsid w:val="18D019B3"/>
    <w:rsid w:val="197E22DC"/>
    <w:rsid w:val="19E92A9A"/>
    <w:rsid w:val="1A2D4751"/>
    <w:rsid w:val="1B57518C"/>
    <w:rsid w:val="1B764049"/>
    <w:rsid w:val="1BE023AD"/>
    <w:rsid w:val="1D232685"/>
    <w:rsid w:val="1D274DBB"/>
    <w:rsid w:val="1D541392"/>
    <w:rsid w:val="1EC0096C"/>
    <w:rsid w:val="1FE10D1D"/>
    <w:rsid w:val="1FE35649"/>
    <w:rsid w:val="20B47FE6"/>
    <w:rsid w:val="20B51559"/>
    <w:rsid w:val="20C41DE5"/>
    <w:rsid w:val="20C81D6B"/>
    <w:rsid w:val="20F00779"/>
    <w:rsid w:val="20FD0CBC"/>
    <w:rsid w:val="21BB6413"/>
    <w:rsid w:val="21D01B9D"/>
    <w:rsid w:val="21FF3FD9"/>
    <w:rsid w:val="22986216"/>
    <w:rsid w:val="22AD1FE3"/>
    <w:rsid w:val="22CF4355"/>
    <w:rsid w:val="22F06C37"/>
    <w:rsid w:val="22F37243"/>
    <w:rsid w:val="24394C21"/>
    <w:rsid w:val="253508B0"/>
    <w:rsid w:val="2546728E"/>
    <w:rsid w:val="25B203EC"/>
    <w:rsid w:val="26931394"/>
    <w:rsid w:val="26971BA5"/>
    <w:rsid w:val="26AA30F2"/>
    <w:rsid w:val="26C777CB"/>
    <w:rsid w:val="26E35768"/>
    <w:rsid w:val="27004F50"/>
    <w:rsid w:val="27435FF4"/>
    <w:rsid w:val="29432760"/>
    <w:rsid w:val="29580FA2"/>
    <w:rsid w:val="297616F0"/>
    <w:rsid w:val="29F95CFC"/>
    <w:rsid w:val="2A9D07B9"/>
    <w:rsid w:val="2ABC6246"/>
    <w:rsid w:val="2B092D45"/>
    <w:rsid w:val="2BCD2DCF"/>
    <w:rsid w:val="2BE14BAE"/>
    <w:rsid w:val="2BFC006F"/>
    <w:rsid w:val="2C770409"/>
    <w:rsid w:val="2C7F31B6"/>
    <w:rsid w:val="2CDC4CB6"/>
    <w:rsid w:val="2CDE35C1"/>
    <w:rsid w:val="302E0CB3"/>
    <w:rsid w:val="311E3140"/>
    <w:rsid w:val="31267652"/>
    <w:rsid w:val="323F32A8"/>
    <w:rsid w:val="32ED6DC6"/>
    <w:rsid w:val="32F7288C"/>
    <w:rsid w:val="33144A56"/>
    <w:rsid w:val="333A7402"/>
    <w:rsid w:val="333B0BBE"/>
    <w:rsid w:val="3403761C"/>
    <w:rsid w:val="344642BE"/>
    <w:rsid w:val="347376AD"/>
    <w:rsid w:val="34856DB9"/>
    <w:rsid w:val="34BC56F9"/>
    <w:rsid w:val="353776E2"/>
    <w:rsid w:val="35E82CBD"/>
    <w:rsid w:val="36011A2F"/>
    <w:rsid w:val="3670695E"/>
    <w:rsid w:val="37C41B14"/>
    <w:rsid w:val="37EF51D5"/>
    <w:rsid w:val="384E2BD8"/>
    <w:rsid w:val="389C3A83"/>
    <w:rsid w:val="38EB6D41"/>
    <w:rsid w:val="39BB3535"/>
    <w:rsid w:val="39F60B9B"/>
    <w:rsid w:val="3A3A4A92"/>
    <w:rsid w:val="3A697002"/>
    <w:rsid w:val="3AA829FB"/>
    <w:rsid w:val="3B6E1A90"/>
    <w:rsid w:val="3C8F22B5"/>
    <w:rsid w:val="3D1B529E"/>
    <w:rsid w:val="3DFB4061"/>
    <w:rsid w:val="3E173CF4"/>
    <w:rsid w:val="3E5956D2"/>
    <w:rsid w:val="3F0D5C8C"/>
    <w:rsid w:val="3F2B0AFA"/>
    <w:rsid w:val="3F2D2A3E"/>
    <w:rsid w:val="3F584DAD"/>
    <w:rsid w:val="3FA072C5"/>
    <w:rsid w:val="403D60AA"/>
    <w:rsid w:val="40667660"/>
    <w:rsid w:val="41AE2A33"/>
    <w:rsid w:val="41D070F1"/>
    <w:rsid w:val="41F74203"/>
    <w:rsid w:val="42807547"/>
    <w:rsid w:val="439073E2"/>
    <w:rsid w:val="449953CC"/>
    <w:rsid w:val="44AD098B"/>
    <w:rsid w:val="45D51CF3"/>
    <w:rsid w:val="460C4097"/>
    <w:rsid w:val="46454C23"/>
    <w:rsid w:val="47D56E0F"/>
    <w:rsid w:val="47F077BC"/>
    <w:rsid w:val="480E6C6D"/>
    <w:rsid w:val="487B3B35"/>
    <w:rsid w:val="489970D7"/>
    <w:rsid w:val="49012956"/>
    <w:rsid w:val="493D2A80"/>
    <w:rsid w:val="4967141E"/>
    <w:rsid w:val="49713E65"/>
    <w:rsid w:val="4BEB607D"/>
    <w:rsid w:val="4C004433"/>
    <w:rsid w:val="4C076447"/>
    <w:rsid w:val="4C0F7958"/>
    <w:rsid w:val="4C1F0347"/>
    <w:rsid w:val="4CD908AD"/>
    <w:rsid w:val="4D777BA8"/>
    <w:rsid w:val="4D875806"/>
    <w:rsid w:val="4E9359DD"/>
    <w:rsid w:val="4F3C61F7"/>
    <w:rsid w:val="4FDA4189"/>
    <w:rsid w:val="503076FD"/>
    <w:rsid w:val="505E6D91"/>
    <w:rsid w:val="507F7F21"/>
    <w:rsid w:val="516340EC"/>
    <w:rsid w:val="51997E5C"/>
    <w:rsid w:val="51D86823"/>
    <w:rsid w:val="52431817"/>
    <w:rsid w:val="52BB69BB"/>
    <w:rsid w:val="52D66E09"/>
    <w:rsid w:val="53F06744"/>
    <w:rsid w:val="54372647"/>
    <w:rsid w:val="55417C8D"/>
    <w:rsid w:val="555030DE"/>
    <w:rsid w:val="55F12B84"/>
    <w:rsid w:val="566264B5"/>
    <w:rsid w:val="57091A23"/>
    <w:rsid w:val="58585558"/>
    <w:rsid w:val="58757A75"/>
    <w:rsid w:val="58ED45C2"/>
    <w:rsid w:val="59184542"/>
    <w:rsid w:val="599B4AC4"/>
    <w:rsid w:val="5A8055A7"/>
    <w:rsid w:val="5B2F4918"/>
    <w:rsid w:val="5BC34BD7"/>
    <w:rsid w:val="5C0B2925"/>
    <w:rsid w:val="5D04603C"/>
    <w:rsid w:val="5D0D5109"/>
    <w:rsid w:val="5DB93BF2"/>
    <w:rsid w:val="5DF72CAF"/>
    <w:rsid w:val="5E524DD6"/>
    <w:rsid w:val="5E887084"/>
    <w:rsid w:val="5EA21CD1"/>
    <w:rsid w:val="5FCC39AC"/>
    <w:rsid w:val="600855BD"/>
    <w:rsid w:val="61892A34"/>
    <w:rsid w:val="62C37B4C"/>
    <w:rsid w:val="63595967"/>
    <w:rsid w:val="63882E76"/>
    <w:rsid w:val="63DB5D6D"/>
    <w:rsid w:val="6455292D"/>
    <w:rsid w:val="65407198"/>
    <w:rsid w:val="65AC1B75"/>
    <w:rsid w:val="660C4707"/>
    <w:rsid w:val="66C332D9"/>
    <w:rsid w:val="6704650C"/>
    <w:rsid w:val="67AE747C"/>
    <w:rsid w:val="67B756D5"/>
    <w:rsid w:val="68165AA7"/>
    <w:rsid w:val="68790A28"/>
    <w:rsid w:val="68AC7F00"/>
    <w:rsid w:val="69D4169B"/>
    <w:rsid w:val="6A9A7115"/>
    <w:rsid w:val="6B140EA9"/>
    <w:rsid w:val="6B4A5CCF"/>
    <w:rsid w:val="6C382B78"/>
    <w:rsid w:val="6C806A08"/>
    <w:rsid w:val="6C9E3643"/>
    <w:rsid w:val="6D035836"/>
    <w:rsid w:val="6D3568E4"/>
    <w:rsid w:val="6D9E2181"/>
    <w:rsid w:val="6E510169"/>
    <w:rsid w:val="6E96204F"/>
    <w:rsid w:val="708E0F78"/>
    <w:rsid w:val="70A77416"/>
    <w:rsid w:val="70B5016A"/>
    <w:rsid w:val="70C14FD4"/>
    <w:rsid w:val="71A42635"/>
    <w:rsid w:val="71E0210C"/>
    <w:rsid w:val="721D4590"/>
    <w:rsid w:val="723E461F"/>
    <w:rsid w:val="725F43D1"/>
    <w:rsid w:val="72CB097C"/>
    <w:rsid w:val="74A33637"/>
    <w:rsid w:val="74A90513"/>
    <w:rsid w:val="75281ACE"/>
    <w:rsid w:val="75FF580A"/>
    <w:rsid w:val="77606147"/>
    <w:rsid w:val="77E407DB"/>
    <w:rsid w:val="77E51781"/>
    <w:rsid w:val="787636C9"/>
    <w:rsid w:val="7A365C18"/>
    <w:rsid w:val="7A6D273D"/>
    <w:rsid w:val="7A9F0392"/>
    <w:rsid w:val="7AEC6FB5"/>
    <w:rsid w:val="7B4B0A2C"/>
    <w:rsid w:val="7C3917A2"/>
    <w:rsid w:val="7C761386"/>
    <w:rsid w:val="7CEB5BC5"/>
    <w:rsid w:val="7D9A1B1D"/>
    <w:rsid w:val="7D9E7C32"/>
    <w:rsid w:val="7F306B50"/>
    <w:rsid w:val="7F6B3F14"/>
    <w:rsid w:val="7F704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kern w:val="0"/>
      <w:sz w:val="24"/>
      <w:szCs w:val="24"/>
    </w:rPr>
  </w:style>
  <w:style w:type="table" w:styleId="7">
    <w:name w:val="Table Grid"/>
    <w:basedOn w:val="6"/>
    <w:unhideWhenUsed/>
    <w:qFormat/>
    <w:uiPriority w:val="59"/>
    <w:pPr>
      <w:jc w:val="center"/>
    </w:pPr>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Strong"/>
    <w:qFormat/>
    <w:uiPriority w:val="22"/>
    <w:rPr>
      <w:rFonts w:cs="Times New Roman"/>
      <w:b/>
    </w:rPr>
  </w:style>
  <w:style w:type="character" w:styleId="10">
    <w:name w:val="page number"/>
    <w:basedOn w:val="8"/>
    <w:qFormat/>
    <w:uiPriority w:val="0"/>
  </w:style>
  <w:style w:type="character" w:styleId="11">
    <w:name w:val="Hyperlink"/>
    <w:basedOn w:val="8"/>
    <w:unhideWhenUsed/>
    <w:qFormat/>
    <w:uiPriority w:val="99"/>
    <w:rPr>
      <w:color w:val="0000FF"/>
      <w:u w:val="single"/>
    </w:rPr>
  </w:style>
  <w:style w:type="character" w:customStyle="1" w:styleId="12">
    <w:name w:val="页脚 Char"/>
    <w:basedOn w:val="8"/>
    <w:link w:val="3"/>
    <w:qFormat/>
    <w:uiPriority w:val="99"/>
    <w:rPr>
      <w:kern w:val="2"/>
      <w:sz w:val="18"/>
      <w:szCs w:val="18"/>
    </w:rPr>
  </w:style>
  <w:style w:type="character" w:customStyle="1" w:styleId="13">
    <w:name w:val="页眉 Char"/>
    <w:basedOn w:val="8"/>
    <w:link w:val="4"/>
    <w:semiHidden/>
    <w:qFormat/>
    <w:uiPriority w:val="99"/>
    <w:rPr>
      <w:kern w:val="2"/>
      <w:sz w:val="18"/>
      <w:szCs w:val="18"/>
    </w:rPr>
  </w:style>
  <w:style w:type="character" w:customStyle="1" w:styleId="14">
    <w:name w:val="标题 1 Char"/>
    <w:basedOn w:val="8"/>
    <w:link w:val="2"/>
    <w:qFormat/>
    <w:uiPriority w:val="9"/>
    <w:rPr>
      <w:rFonts w:ascii="宋体" w:hAnsi="宋体" w:cs="宋体"/>
      <w:b/>
      <w:bCs/>
      <w:kern w:val="36"/>
      <w:sz w:val="48"/>
      <w:szCs w:val="48"/>
    </w:rPr>
  </w:style>
  <w:style w:type="character" w:customStyle="1" w:styleId="15">
    <w:name w:val="doc-header-title"/>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45</Pages>
  <Words>2070</Words>
  <Characters>2160</Characters>
  <Lines>283</Lines>
  <Paragraphs>79</Paragraphs>
  <TotalTime>4</TotalTime>
  <ScaleCrop>false</ScaleCrop>
  <LinksUpToDate>false</LinksUpToDate>
  <CharactersWithSpaces>2206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2021-04-26T14:26:00Z</dcterms:created>
  <dc:creator>Administrator</dc:creator>
  <cp:lastModifiedBy>邓佳训</cp:lastModifiedBy>
  <cp:lastPrinted>2020-12-05T15:03:00Z</cp:lastPrinted>
  <dcterms:modified xsi:type="dcterms:W3CDTF">2025-04-07T11:33:18Z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4D11CAF41939425C9EF8DCDBA6DB14F2_13</vt:lpwstr>
  </property>
  <property fmtid="{D5CDD505-2E9C-101B-9397-08002B2CF9AE}" pid="4" name="KSOTemplateDocerSaveRecord">
    <vt:lpwstr>eyJoZGlkIjoiMDQxZTJjNWI1ZThjMDVhMWFiN2U2MDQ5MmNmNWRjMWEiLCJ1c2VySWQiOiI4OTU3MzA3MDQifQ==</vt:lpwstr>
  </property>
</Properties>
</file>