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CESI黑体-GB13000" w:hAnsi="CESI黑体-GB13000" w:eastAsia="CESI黑体-GB13000" w:cs="CESI黑体-GB13000"/>
          <w:color w:val="auto"/>
          <w:sz w:val="32"/>
          <w:szCs w:val="32"/>
          <w:lang w:eastAsia="zh-CN"/>
        </w:rPr>
      </w:pPr>
      <w:r>
        <w:rPr>
          <w:rFonts w:hint="eastAsia" w:ascii="CESI黑体-GB13000" w:hAnsi="CESI黑体-GB13000" w:eastAsia="CESI黑体-GB13000" w:cs="CESI黑体-GB13000"/>
          <w:color w:val="auto"/>
          <w:sz w:val="32"/>
          <w:szCs w:val="32"/>
        </w:rPr>
        <w:t>附件1</w:t>
      </w:r>
    </w:p>
    <w:p>
      <w:pPr>
        <w:spacing w:after="156" w:afterLines="50" w:line="560" w:lineRule="exact"/>
        <w:jc w:val="center"/>
        <w:rPr>
          <w:rFonts w:ascii="方正小标宋简体" w:hAnsi="方正小标宋_GBK" w:eastAsia="方正小标宋简体" w:cs="方正小标宋简体"/>
          <w:color w:val="auto"/>
          <w:sz w:val="40"/>
          <w:szCs w:val="40"/>
        </w:rPr>
      </w:pPr>
      <w:r>
        <w:rPr>
          <w:rFonts w:hint="eastAsia" w:ascii="方正小标宋简体" w:hAnsi="方正小标宋_GBK" w:eastAsia="方正小标宋简体" w:cs="方正小标宋简体"/>
          <w:color w:val="auto"/>
          <w:sz w:val="40"/>
          <w:szCs w:val="40"/>
        </w:rPr>
        <w:t>202</w:t>
      </w:r>
      <w:r>
        <w:rPr>
          <w:rFonts w:hint="eastAsia" w:ascii="方正小标宋简体" w:hAnsi="方正小标宋_GBK" w:eastAsia="方正小标宋简体" w:cs="方正小标宋简体"/>
          <w:color w:val="auto"/>
          <w:sz w:val="40"/>
          <w:szCs w:val="40"/>
          <w:lang w:val="en-US" w:eastAsia="zh-CN"/>
        </w:rPr>
        <w:t>4</w:t>
      </w:r>
      <w:r>
        <w:rPr>
          <w:rFonts w:hint="eastAsia" w:ascii="方正小标宋简体" w:hAnsi="方正小标宋_GBK" w:eastAsia="方正小标宋简体" w:cs="方正小标宋简体"/>
          <w:color w:val="auto"/>
          <w:sz w:val="40"/>
          <w:szCs w:val="40"/>
        </w:rPr>
        <w:t>年度咸宁市事业单位职称申报情况核定表</w:t>
      </w:r>
    </w:p>
    <w:p>
      <w:pPr>
        <w:spacing w:line="560" w:lineRule="exact"/>
        <w:rPr>
          <w:rFonts w:ascii="仿宋_GB2312"/>
          <w:bCs/>
          <w:color w:val="auto"/>
          <w:szCs w:val="21"/>
        </w:rPr>
      </w:pPr>
      <w:r>
        <w:rPr>
          <w:rFonts w:hint="eastAsia" w:ascii="仿宋_GB2312" w:hAnsi="仿宋_GB2312" w:cs="仿宋_GB2312"/>
          <w:bCs/>
          <w:color w:val="auto"/>
          <w:szCs w:val="21"/>
        </w:rPr>
        <w:t xml:space="preserve">  填报单位（盖章）：</w:t>
      </w:r>
      <w:r>
        <w:rPr>
          <w:rFonts w:ascii="仿宋_GB2312" w:hAnsi="仿宋_GB2312" w:cs="仿宋_GB2312"/>
          <w:bCs/>
          <w:color w:val="auto"/>
          <w:szCs w:val="21"/>
        </w:rPr>
        <w:t xml:space="preserve">                           </w:t>
      </w:r>
      <w:r>
        <w:rPr>
          <w:rFonts w:hint="eastAsia" w:ascii="仿宋_GB2312" w:hAnsi="仿宋_GB2312" w:cs="仿宋_GB2312"/>
          <w:bCs/>
          <w:color w:val="auto"/>
          <w:szCs w:val="21"/>
        </w:rPr>
        <w:t xml:space="preserve">  </w:t>
      </w:r>
      <w:r>
        <w:rPr>
          <w:rFonts w:ascii="仿宋_GB2312" w:hAnsi="仿宋_GB2312" w:cs="仿宋_GB2312"/>
          <w:bCs/>
          <w:color w:val="auto"/>
          <w:szCs w:val="21"/>
        </w:rPr>
        <w:t xml:space="preserve">     </w:t>
      </w:r>
      <w:r>
        <w:rPr>
          <w:rFonts w:hint="eastAsia" w:ascii="仿宋_GB2312" w:hAnsi="仿宋_GB2312" w:cs="仿宋_GB2312"/>
          <w:bCs/>
          <w:color w:val="auto"/>
          <w:szCs w:val="21"/>
        </w:rPr>
        <w:t xml:space="preserve">  填报时间：</w:t>
      </w:r>
      <w:r>
        <w:rPr>
          <w:rFonts w:ascii="仿宋_GB2312" w:hAnsi="仿宋_GB2312" w:cs="仿宋_GB2312"/>
          <w:bCs/>
          <w:color w:val="auto"/>
          <w:szCs w:val="21"/>
        </w:rPr>
        <w:t xml:space="preserve">    </w:t>
      </w:r>
      <w:r>
        <w:rPr>
          <w:rFonts w:hint="eastAsia" w:ascii="仿宋_GB2312" w:hAnsi="仿宋_GB2312" w:cs="仿宋_GB2312"/>
          <w:bCs/>
          <w:color w:val="auto"/>
          <w:szCs w:val="21"/>
        </w:rPr>
        <w:t>年</w:t>
      </w:r>
      <w:r>
        <w:rPr>
          <w:rFonts w:ascii="仿宋_GB2312" w:hAnsi="仿宋_GB2312" w:cs="仿宋_GB2312"/>
          <w:bCs/>
          <w:color w:val="auto"/>
          <w:szCs w:val="21"/>
        </w:rPr>
        <w:t xml:space="preserve">   </w:t>
      </w:r>
      <w:r>
        <w:rPr>
          <w:rFonts w:hint="eastAsia" w:ascii="仿宋_GB2312" w:hAnsi="仿宋_GB2312" w:cs="仿宋_GB2312"/>
          <w:bCs/>
          <w:color w:val="auto"/>
          <w:szCs w:val="21"/>
        </w:rPr>
        <w:t>月</w:t>
      </w:r>
      <w:r>
        <w:rPr>
          <w:rFonts w:ascii="仿宋_GB2312" w:hAnsi="仿宋_GB2312" w:cs="仿宋_GB2312"/>
          <w:bCs/>
          <w:color w:val="auto"/>
          <w:szCs w:val="21"/>
        </w:rPr>
        <w:t xml:space="preserve">   </w:t>
      </w:r>
      <w:r>
        <w:rPr>
          <w:rFonts w:hint="eastAsia" w:ascii="仿宋_GB2312" w:hAnsi="仿宋_GB2312" w:cs="仿宋_GB2312"/>
          <w:bCs/>
          <w:color w:val="auto"/>
          <w:szCs w:val="21"/>
        </w:rPr>
        <w:t>日</w:t>
      </w:r>
    </w:p>
    <w:tbl>
      <w:tblPr>
        <w:tblStyle w:val="6"/>
        <w:tblW w:w="500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1" w:type="dxa"/>
          <w:bottom w:w="0" w:type="dxa"/>
          <w:right w:w="11" w:type="dxa"/>
        </w:tblCellMar>
      </w:tblPr>
      <w:tblGrid>
        <w:gridCol w:w="638"/>
        <w:gridCol w:w="1444"/>
        <w:gridCol w:w="1491"/>
        <w:gridCol w:w="1634"/>
        <w:gridCol w:w="1634"/>
        <w:gridCol w:w="148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49" w:hRule="exact"/>
          <w:jc w:val="center"/>
        </w:trPr>
        <w:tc>
          <w:tcPr>
            <w:tcW w:w="1250" w:type="pct"/>
            <w:gridSpan w:val="2"/>
            <w:tcBorders>
              <w:top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Cs/>
                <w:color w:val="auto"/>
                <w:szCs w:val="21"/>
              </w:rPr>
            </w:pPr>
          </w:p>
        </w:tc>
        <w:tc>
          <w:tcPr>
            <w:tcW w:w="895" w:type="pct"/>
            <w:tcBorders>
              <w:top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21"/>
              </w:rPr>
              <w:t>合</w:t>
            </w:r>
            <w:r>
              <w:rPr>
                <w:rFonts w:ascii="黑体" w:hAnsi="黑体" w:eastAsia="黑体" w:cs="黑体"/>
                <w:bCs/>
                <w:color w:val="auto"/>
                <w:szCs w:val="21"/>
              </w:rPr>
              <w:t xml:space="preserve">  </w:t>
            </w:r>
            <w:r>
              <w:rPr>
                <w:rFonts w:hint="eastAsia" w:ascii="黑体" w:hAnsi="黑体" w:eastAsia="黑体" w:cs="黑体"/>
                <w:bCs/>
                <w:color w:val="auto"/>
                <w:szCs w:val="21"/>
              </w:rPr>
              <w:t>计</w:t>
            </w:r>
          </w:p>
        </w:tc>
        <w:tc>
          <w:tcPr>
            <w:tcW w:w="981" w:type="pct"/>
            <w:tcBorders>
              <w:top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21"/>
              </w:rPr>
              <w:t>正</w:t>
            </w:r>
            <w:r>
              <w:rPr>
                <w:rFonts w:ascii="黑体" w:hAnsi="黑体" w:eastAsia="黑体" w:cs="黑体"/>
                <w:bCs/>
                <w:color w:val="auto"/>
                <w:szCs w:val="21"/>
              </w:rPr>
              <w:t xml:space="preserve">  </w:t>
            </w:r>
            <w:r>
              <w:rPr>
                <w:rFonts w:hint="eastAsia" w:ascii="黑体" w:hAnsi="黑体" w:eastAsia="黑体" w:cs="黑体"/>
                <w:bCs/>
                <w:color w:val="auto"/>
                <w:szCs w:val="21"/>
              </w:rPr>
              <w:t>高</w:t>
            </w:r>
          </w:p>
        </w:tc>
        <w:tc>
          <w:tcPr>
            <w:tcW w:w="981" w:type="pct"/>
            <w:tcBorders>
              <w:top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21"/>
              </w:rPr>
              <w:t>副</w:t>
            </w:r>
            <w:r>
              <w:rPr>
                <w:rFonts w:ascii="黑体" w:hAnsi="黑体" w:eastAsia="黑体" w:cs="黑体"/>
                <w:bCs/>
                <w:color w:val="auto"/>
                <w:szCs w:val="21"/>
              </w:rPr>
              <w:t xml:space="preserve">  </w:t>
            </w:r>
            <w:r>
              <w:rPr>
                <w:rFonts w:hint="eastAsia" w:ascii="黑体" w:hAnsi="黑体" w:eastAsia="黑体" w:cs="黑体"/>
                <w:bCs/>
                <w:color w:val="auto"/>
                <w:szCs w:val="21"/>
              </w:rPr>
              <w:t>高</w:t>
            </w:r>
          </w:p>
        </w:tc>
        <w:tc>
          <w:tcPr>
            <w:tcW w:w="891" w:type="pct"/>
            <w:tcBorders>
              <w:top w:val="single" w:color="auto" w:sz="8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21"/>
              </w:rPr>
              <w:t>中</w:t>
            </w:r>
            <w:r>
              <w:rPr>
                <w:rFonts w:ascii="黑体" w:hAnsi="黑体" w:eastAsia="黑体" w:cs="黑体"/>
                <w:bCs/>
                <w:color w:val="auto"/>
                <w:szCs w:val="21"/>
              </w:rPr>
              <w:t xml:space="preserve">  </w:t>
            </w:r>
            <w:r>
              <w:rPr>
                <w:rFonts w:hint="eastAsia" w:ascii="黑体" w:hAnsi="黑体" w:eastAsia="黑体" w:cs="黑体"/>
                <w:bCs/>
                <w:color w:val="auto"/>
                <w:szCs w:val="21"/>
              </w:rPr>
              <w:t>级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25" w:hRule="exact"/>
          <w:jc w:val="center"/>
        </w:trPr>
        <w:tc>
          <w:tcPr>
            <w:tcW w:w="1250" w:type="pct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设岗情况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981" w:type="pc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981" w:type="pc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891" w:type="pct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12" w:hRule="exact"/>
          <w:jc w:val="center"/>
        </w:trPr>
        <w:tc>
          <w:tcPr>
            <w:tcW w:w="1250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cs="仿宋_GB2312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已聘情况</w:t>
            </w:r>
          </w:p>
          <w:p>
            <w:pPr>
              <w:jc w:val="center"/>
              <w:rPr>
                <w:rFonts w:ascii="仿宋_GB2312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（不含“双肩挑”）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981" w:type="pc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981" w:type="pc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891" w:type="pct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42" w:hRule="exact"/>
          <w:jc w:val="center"/>
        </w:trPr>
        <w:tc>
          <w:tcPr>
            <w:tcW w:w="1250" w:type="pct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待聘情况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981" w:type="pc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981" w:type="pc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891" w:type="pct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0" w:hRule="exact"/>
          <w:jc w:val="center"/>
        </w:trPr>
        <w:tc>
          <w:tcPr>
            <w:tcW w:w="1250" w:type="pct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空岗情况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981" w:type="pc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981" w:type="pc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891" w:type="pct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90" w:hRule="exact"/>
          <w:jc w:val="center"/>
        </w:trPr>
        <w:tc>
          <w:tcPr>
            <w:tcW w:w="383" w:type="pct"/>
            <w:vMerge w:val="restar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申报</w:t>
            </w:r>
          </w:p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情况</w:t>
            </w:r>
          </w:p>
        </w:tc>
        <w:tc>
          <w:tcPr>
            <w:tcW w:w="866" w:type="pc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空岗申报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981" w:type="pc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981" w:type="pc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891" w:type="pct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6" w:hRule="exact"/>
          <w:jc w:val="center"/>
        </w:trPr>
        <w:tc>
          <w:tcPr>
            <w:tcW w:w="383" w:type="pct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866" w:type="pc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不占岗位申报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981" w:type="pc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981" w:type="pc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891" w:type="pct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05" w:hRule="exact"/>
          <w:jc w:val="center"/>
        </w:trPr>
        <w:tc>
          <w:tcPr>
            <w:tcW w:w="1250" w:type="pct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cs="仿宋_GB2312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申报人员姓名</w:t>
            </w:r>
          </w:p>
        </w:tc>
        <w:tc>
          <w:tcPr>
            <w:tcW w:w="89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cs="仿宋_GB2312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申报专业</w:t>
            </w:r>
          </w:p>
        </w:tc>
        <w:tc>
          <w:tcPr>
            <w:tcW w:w="98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cs="仿宋_GB2312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申报级别</w:t>
            </w:r>
          </w:p>
        </w:tc>
        <w:tc>
          <w:tcPr>
            <w:tcW w:w="98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cs="仿宋_GB2312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是否空岗申报</w:t>
            </w: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cs="仿宋_GB2312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47" w:hRule="exact"/>
          <w:jc w:val="center"/>
        </w:trPr>
        <w:tc>
          <w:tcPr>
            <w:tcW w:w="1250" w:type="pct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cs="仿宋_GB2312"/>
                <w:bCs/>
                <w:color w:val="auto"/>
                <w:szCs w:val="21"/>
              </w:rPr>
            </w:pPr>
          </w:p>
        </w:tc>
        <w:tc>
          <w:tcPr>
            <w:tcW w:w="89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98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98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7" w:hRule="exact"/>
          <w:jc w:val="center"/>
        </w:trPr>
        <w:tc>
          <w:tcPr>
            <w:tcW w:w="1250" w:type="pct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cs="仿宋_GB2312"/>
                <w:bCs/>
                <w:color w:val="auto"/>
                <w:szCs w:val="21"/>
              </w:rPr>
            </w:pPr>
          </w:p>
        </w:tc>
        <w:tc>
          <w:tcPr>
            <w:tcW w:w="89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98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98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13" w:hRule="exact"/>
          <w:jc w:val="center"/>
        </w:trPr>
        <w:tc>
          <w:tcPr>
            <w:tcW w:w="1250" w:type="pct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cs="仿宋_GB2312"/>
                <w:bCs/>
                <w:color w:val="auto"/>
                <w:szCs w:val="21"/>
              </w:rPr>
            </w:pPr>
          </w:p>
        </w:tc>
        <w:tc>
          <w:tcPr>
            <w:tcW w:w="89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98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98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  <w:tc>
          <w:tcPr>
            <w:tcW w:w="8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624" w:hRule="exact"/>
          <w:jc w:val="center"/>
        </w:trPr>
        <w:tc>
          <w:tcPr>
            <w:tcW w:w="1250" w:type="pct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主管部门</w:t>
            </w:r>
          </w:p>
          <w:p>
            <w:pPr>
              <w:spacing w:line="560" w:lineRule="exact"/>
              <w:jc w:val="center"/>
              <w:rPr>
                <w:rFonts w:ascii="仿宋_GB2312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审核意见</w:t>
            </w:r>
          </w:p>
        </w:tc>
        <w:tc>
          <w:tcPr>
            <w:tcW w:w="3750" w:type="pct"/>
            <w:gridSpan w:val="4"/>
            <w:noWrap w:val="0"/>
            <w:vAlign w:val="bottom"/>
          </w:tcPr>
          <w:p>
            <w:pPr>
              <w:wordWrap w:val="0"/>
              <w:spacing w:line="560" w:lineRule="exact"/>
              <w:jc w:val="right"/>
              <w:rPr>
                <w:rFonts w:ascii="仿宋_GB2312"/>
                <w:bCs/>
                <w:color w:val="auto"/>
                <w:szCs w:val="21"/>
              </w:rPr>
            </w:pPr>
            <w:r>
              <w:rPr>
                <w:rFonts w:ascii="仿宋_GB2312" w:hAnsi="仿宋_GB2312" w:cs="仿宋_GB2312"/>
                <w:bCs/>
                <w:color w:val="auto"/>
                <w:szCs w:val="21"/>
              </w:rPr>
              <w:t xml:space="preserve">                  </w:t>
            </w: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（盖章）</w:t>
            </w:r>
            <w:r>
              <w:rPr>
                <w:rFonts w:ascii="仿宋_GB2312" w:hAnsi="仿宋_GB2312" w:cs="仿宋_GB2312"/>
                <w:bCs/>
                <w:color w:val="auto"/>
                <w:szCs w:val="21"/>
              </w:rPr>
              <w:t xml:space="preserve">      </w:t>
            </w:r>
          </w:p>
          <w:p>
            <w:pPr>
              <w:wordWrap w:val="0"/>
              <w:spacing w:after="156" w:afterLines="50" w:line="560" w:lineRule="exact"/>
              <w:jc w:val="right"/>
              <w:rPr>
                <w:rFonts w:ascii="仿宋_GB2312"/>
                <w:bCs/>
                <w:color w:val="auto"/>
                <w:szCs w:val="21"/>
              </w:rPr>
            </w:pPr>
            <w:r>
              <w:rPr>
                <w:rFonts w:ascii="仿宋_GB2312" w:hAnsi="仿宋_GB2312" w:cs="仿宋_GB2312"/>
                <w:bCs/>
                <w:color w:val="auto"/>
                <w:szCs w:val="21"/>
              </w:rPr>
              <w:t xml:space="preserve">                     </w:t>
            </w: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年</w:t>
            </w:r>
            <w:r>
              <w:rPr>
                <w:rFonts w:ascii="仿宋_GB2312" w:hAnsi="仿宋_GB2312" w:cs="仿宋_GB2312"/>
                <w:bCs/>
                <w:color w:val="auto"/>
                <w:szCs w:val="21"/>
              </w:rPr>
              <w:t xml:space="preserve">   </w:t>
            </w: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月</w:t>
            </w:r>
            <w:r>
              <w:rPr>
                <w:rFonts w:ascii="仿宋_GB2312" w:hAnsi="仿宋_GB2312" w:cs="仿宋_GB2312"/>
                <w:bCs/>
                <w:color w:val="auto"/>
                <w:szCs w:val="21"/>
              </w:rPr>
              <w:t xml:space="preserve">   </w:t>
            </w: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日</w:t>
            </w:r>
            <w:r>
              <w:rPr>
                <w:rFonts w:ascii="仿宋_GB2312" w:hAnsi="仿宋_GB2312" w:cs="仿宋_GB2312"/>
                <w:bCs/>
                <w:color w:val="auto"/>
                <w:szCs w:val="21"/>
              </w:rPr>
              <w:t xml:space="preserve">  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842" w:hRule="exact"/>
          <w:jc w:val="center"/>
        </w:trPr>
        <w:tc>
          <w:tcPr>
            <w:tcW w:w="1250" w:type="pct"/>
            <w:gridSpan w:val="2"/>
            <w:tcBorders>
              <w:bottom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color w:val="auto"/>
                <w:szCs w:val="21"/>
              </w:rPr>
              <w:t>事业单位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color w:val="auto"/>
                <w:szCs w:val="21"/>
              </w:rPr>
              <w:t>人事管理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color w:val="auto"/>
                <w:szCs w:val="21"/>
              </w:rPr>
              <w:t>部门审核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仿宋_GB2312"/>
                <w:bCs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color w:val="auto"/>
                <w:szCs w:val="21"/>
              </w:rPr>
              <w:t>意</w:t>
            </w:r>
            <w:r>
              <w:rPr>
                <w:rFonts w:hint="eastAsia" w:ascii="仿宋_GB2312" w:hAnsi="仿宋_GB2312" w:cs="仿宋_GB2312"/>
                <w:b w:val="0"/>
                <w:bCs/>
                <w:color w:val="auto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cs="仿宋_GB2312"/>
                <w:b w:val="0"/>
                <w:bCs/>
                <w:color w:val="auto"/>
                <w:szCs w:val="21"/>
              </w:rPr>
              <w:t>见</w:t>
            </w:r>
          </w:p>
        </w:tc>
        <w:tc>
          <w:tcPr>
            <w:tcW w:w="3750" w:type="pct"/>
            <w:gridSpan w:val="4"/>
            <w:tcBorders>
              <w:bottom w:val="single" w:color="auto" w:sz="8" w:space="0"/>
            </w:tcBorders>
            <w:noWrap w:val="0"/>
            <w:vAlign w:val="bottom"/>
          </w:tcPr>
          <w:p>
            <w:pPr>
              <w:wordWrap w:val="0"/>
              <w:spacing w:line="560" w:lineRule="exact"/>
              <w:jc w:val="right"/>
              <w:rPr>
                <w:rFonts w:ascii="仿宋_GB2312"/>
                <w:bCs/>
                <w:color w:val="auto"/>
                <w:szCs w:val="21"/>
              </w:rPr>
            </w:pPr>
            <w:r>
              <w:rPr>
                <w:rFonts w:ascii="仿宋_GB2312" w:hAnsi="仿宋_GB2312" w:cs="仿宋_GB2312"/>
                <w:bCs/>
                <w:color w:val="auto"/>
                <w:szCs w:val="21"/>
              </w:rPr>
              <w:t xml:space="preserve">                  </w:t>
            </w: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（盖章）</w:t>
            </w:r>
            <w:r>
              <w:rPr>
                <w:rFonts w:ascii="仿宋_GB2312" w:hAnsi="仿宋_GB2312" w:cs="仿宋_GB2312"/>
                <w:bCs/>
                <w:color w:val="auto"/>
                <w:szCs w:val="21"/>
              </w:rPr>
              <w:t xml:space="preserve">      </w:t>
            </w:r>
          </w:p>
          <w:p>
            <w:pPr>
              <w:wordWrap w:val="0"/>
              <w:spacing w:after="156" w:afterLines="50" w:line="560" w:lineRule="exact"/>
              <w:jc w:val="right"/>
              <w:rPr>
                <w:rFonts w:ascii="仿宋_GB2312"/>
                <w:bCs/>
                <w:color w:val="auto"/>
                <w:szCs w:val="21"/>
              </w:rPr>
            </w:pPr>
            <w:r>
              <w:rPr>
                <w:rFonts w:ascii="仿宋_GB2312" w:hAnsi="仿宋_GB2312" w:cs="仿宋_GB2312"/>
                <w:bCs/>
                <w:color w:val="auto"/>
                <w:szCs w:val="21"/>
              </w:rPr>
              <w:t xml:space="preserve">                      </w:t>
            </w: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年</w:t>
            </w:r>
            <w:r>
              <w:rPr>
                <w:rFonts w:ascii="仿宋_GB2312" w:hAnsi="仿宋_GB2312" w:cs="仿宋_GB2312"/>
                <w:bCs/>
                <w:color w:val="auto"/>
                <w:szCs w:val="21"/>
              </w:rPr>
              <w:t xml:space="preserve">   </w:t>
            </w: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月</w:t>
            </w:r>
            <w:r>
              <w:rPr>
                <w:rFonts w:ascii="仿宋_GB2312" w:hAnsi="仿宋_GB2312" w:cs="仿宋_GB2312"/>
                <w:bCs/>
                <w:color w:val="auto"/>
                <w:szCs w:val="21"/>
              </w:rPr>
              <w:t xml:space="preserve">   </w:t>
            </w:r>
            <w:r>
              <w:rPr>
                <w:rFonts w:hint="eastAsia" w:ascii="仿宋_GB2312" w:hAnsi="仿宋_GB2312" w:cs="仿宋_GB2312"/>
                <w:bCs/>
                <w:color w:val="auto"/>
                <w:szCs w:val="21"/>
              </w:rPr>
              <w:t>日</w:t>
            </w:r>
            <w:r>
              <w:rPr>
                <w:rFonts w:ascii="仿宋_GB2312" w:hAnsi="仿宋_GB2312" w:cs="仿宋_GB2312"/>
                <w:bCs/>
                <w:color w:val="auto"/>
                <w:szCs w:val="21"/>
              </w:rPr>
              <w:t xml:space="preserve">    </w:t>
            </w:r>
          </w:p>
        </w:tc>
      </w:tr>
    </w:tbl>
    <w:p>
      <w:pPr>
        <w:spacing w:line="300" w:lineRule="exact"/>
        <w:jc w:val="left"/>
        <w:rPr>
          <w:color w:val="auto"/>
        </w:rPr>
      </w:pPr>
      <w:r>
        <w:rPr>
          <w:rFonts w:hint="eastAsia" w:cs="仿宋_GB2312"/>
          <w:bCs/>
          <w:color w:val="auto"/>
          <w:szCs w:val="21"/>
        </w:rPr>
        <w:t xml:space="preserve">  </w:t>
      </w:r>
      <w:r>
        <w:rPr>
          <w:rFonts w:hint="eastAsia" w:cs="仿宋_GB2312"/>
          <w:bCs/>
          <w:color w:val="auto"/>
          <w:sz w:val="24"/>
          <w:szCs w:val="21"/>
        </w:rPr>
        <w:t xml:space="preserve"> </w:t>
      </w:r>
      <w:r>
        <w:rPr>
          <w:rFonts w:hint="eastAsia" w:ascii="仿宋_GB2312" w:hAnsi="仿宋_GB2312" w:cs="仿宋_GB2312"/>
          <w:bCs/>
          <w:color w:val="auto"/>
          <w:szCs w:val="21"/>
        </w:rPr>
        <w:t>备注：</w:t>
      </w:r>
      <w:r>
        <w:rPr>
          <w:rFonts w:ascii="仿宋_GB2312" w:hAnsi="仿宋_GB2312" w:cs="仿宋_GB2312"/>
          <w:bCs/>
          <w:color w:val="auto"/>
          <w:szCs w:val="21"/>
        </w:rPr>
        <w:t>1.</w:t>
      </w:r>
      <w:r>
        <w:rPr>
          <w:rFonts w:hint="eastAsia" w:ascii="仿宋_GB2312" w:hAnsi="仿宋_GB2312" w:cs="仿宋_GB2312"/>
          <w:bCs/>
          <w:color w:val="auto"/>
          <w:szCs w:val="21"/>
        </w:rPr>
        <w:t>本表由用人单位填报，并加盖公章。2.设岗情况为人社事业单位人事管理部门批复调整的岗位数量；已聘情况为现已经聘任到专业技术岗位的人员数量；待聘情况为所有取得职称未聘到相应职级的人员数量；空岗情况为单位实际空缺的岗位数量；申报情况中的空岗申报为按照空岗申报原则申报的人员数量，不占岗位申报为按照规定不占岗位申报的人员数量。3.非空岗申报人员须在备注中根据自身情况标明“双肩挑”、“援藏”、“援疆”等情况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ESI黑体-GB13000">
    <w:altName w:val="黑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方正楷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xYjI0OTRiMDM1NTMxNTYyZWRjMWZlOGE5MjQ1NjkifQ=="/>
  </w:docVars>
  <w:rsids>
    <w:rsidRoot w:val="40BC3295"/>
    <w:rsid w:val="40BC3295"/>
    <w:rsid w:val="612977F3"/>
    <w:rsid w:val="684435D5"/>
    <w:rsid w:val="6FB1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adjustRightInd w:val="0"/>
      <w:snapToGrid w:val="0"/>
      <w:ind w:firstLine="640" w:firstLineChars="200"/>
    </w:pPr>
    <w:rPr>
      <w:rFonts w:eastAsia="仿宋_GB2312"/>
      <w:sz w:val="32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3776</Words>
  <Characters>3876</Characters>
  <Lines>0</Lines>
  <Paragraphs>0</Paragraphs>
  <TotalTime>0</TotalTime>
  <ScaleCrop>false</ScaleCrop>
  <LinksUpToDate>false</LinksUpToDate>
  <CharactersWithSpaces>4296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2024-07-03T03:08:00Z</dcterms:created>
  <dc:creator>邓佳训</dc:creator>
  <cp:lastModifiedBy>邓佳训</cp:lastModifiedBy>
  <dcterms:modified xsi:type="dcterms:W3CDTF">2024-07-03T03:12:31Z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402F8DD9AB794042BF39630B61E6AC1E_13</vt:lpwstr>
  </property>
</Properties>
</file>